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70" w:rsidRPr="00110E70" w:rsidRDefault="00110E70" w:rsidP="00110E70">
      <w:pPr>
        <w:spacing w:after="0" w:line="240" w:lineRule="auto"/>
        <w:outlineLvl w:val="2"/>
        <w:rPr>
          <w:rFonts w:ascii="GHEA Grapalat" w:eastAsia="Times New Roman" w:hAnsi="GHEA Grapalat" w:cs="Times New Roman"/>
          <w:color w:val="575962"/>
          <w:sz w:val="28"/>
          <w:szCs w:val="28"/>
        </w:rPr>
      </w:pP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Առողջապահական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և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աշխատանքի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տեսչական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մարմին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Արևելյան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տարածքային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կենտրոն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Աշխատողների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առողջության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պահպանման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և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անվտանգության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ապահովման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վերահսկողության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բաժին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|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ավագ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 </w:t>
      </w:r>
      <w:proofErr w:type="spellStart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տեսուչ</w:t>
      </w:r>
      <w:proofErr w:type="spellEnd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| </w:t>
      </w:r>
      <w:bookmarkStart w:id="0" w:name="_GoBack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 xml:space="preserve">66-28.4-Մ3-7 </w:t>
      </w:r>
      <w:bookmarkEnd w:id="0"/>
      <w:r w:rsidRPr="00110E70">
        <w:rPr>
          <w:rFonts w:ascii="GHEA Grapalat" w:eastAsia="Times New Roman" w:hAnsi="GHEA Grapalat" w:cs="Times New Roman"/>
          <w:color w:val="575962"/>
          <w:sz w:val="28"/>
          <w:szCs w:val="28"/>
        </w:rPr>
        <w:t>|</w:t>
      </w:r>
      <w:r w:rsidRPr="00110E70">
        <w:rPr>
          <w:rFonts w:ascii="Calibri" w:eastAsia="Times New Roman" w:hAnsi="Calibri" w:cs="Calibri"/>
          <w:color w:val="575962"/>
          <w:sz w:val="28"/>
          <w:szCs w:val="28"/>
        </w:rPr>
        <w:t> </w:t>
      </w:r>
      <w:hyperlink r:id="rId5" w:tgtFrame="_blank" w:history="1">
        <w:r w:rsidRPr="00110E70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10E70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10E70">
          <w:rPr>
            <w:rFonts w:ascii="GHEA Grapalat" w:eastAsia="Times New Roman" w:hAnsi="GHEA Grapalat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110E70" w:rsidRPr="00110E70" w:rsidRDefault="00110E70" w:rsidP="00110E70">
      <w:pPr>
        <w:spacing w:after="0" w:line="240" w:lineRule="auto"/>
        <w:outlineLvl w:val="2"/>
        <w:rPr>
          <w:rFonts w:ascii="GHEA Grapalat" w:eastAsia="Times New Roman" w:hAnsi="GHEA Grapalat" w:cs="Times New Roman"/>
          <w:color w:val="575962"/>
          <w:sz w:val="27"/>
          <w:szCs w:val="27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Առողջապահական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տեսչական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մարմին</w:t>
      </w:r>
      <w:proofErr w:type="spellEnd"/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մարմին</w:t>
      </w:r>
      <w:proofErr w:type="spellEnd"/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Հրապարակման ամսաթիվ </w:t>
      </w:r>
      <w:r w:rsidRPr="00110E70">
        <w:rPr>
          <w:rFonts w:ascii="GHEA Grapalat" w:eastAsia="Times New Roman" w:hAnsi="GHEA Grapalat" w:cs="Segoe UI"/>
          <w:color w:val="7B7E8A"/>
        </w:rPr>
        <w:t>06-10-2025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Փաստաթղթերի ներկայացման վերջնաժամկետ </w:t>
      </w:r>
      <w:r w:rsidRPr="00110E70">
        <w:rPr>
          <w:rFonts w:ascii="GHEA Grapalat" w:eastAsia="Times New Roman" w:hAnsi="GHEA Grapalat" w:cs="Segoe UI"/>
          <w:color w:val="7B7E8A"/>
        </w:rPr>
        <w:t>13-10-2025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Մրցույթի տեսակ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Արտաքին</w:t>
      </w:r>
      <w:proofErr w:type="spellEnd"/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110E70">
        <w:rPr>
          <w:rFonts w:ascii="GHEA Grapalat" w:eastAsia="Times New Roman" w:hAnsi="GHEA Grapalat" w:cs="Segoe UI"/>
          <w:color w:val="7B7E8A"/>
        </w:rPr>
        <w:t>12-11-2025 10:00:00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110E70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26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Թեստի </w:t>
      </w:r>
      <w:proofErr w:type="spellStart"/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Տևողություն</w:t>
      </w:r>
      <w:proofErr w:type="spellEnd"/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r w:rsidRPr="00110E70">
        <w:rPr>
          <w:rFonts w:ascii="GHEA Grapalat" w:eastAsia="Times New Roman" w:hAnsi="GHEA Grapalat" w:cs="Segoe UI"/>
          <w:color w:val="7B7E8A"/>
        </w:rPr>
        <w:t xml:space="preserve">90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րոպե</w:t>
      </w:r>
      <w:proofErr w:type="spellEnd"/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ամսաթիվ </w:t>
      </w:r>
      <w:r w:rsidRPr="00110E70">
        <w:rPr>
          <w:rFonts w:ascii="GHEA Grapalat" w:eastAsia="Times New Roman" w:hAnsi="GHEA Grapalat" w:cs="Segoe UI"/>
          <w:color w:val="7B7E8A"/>
        </w:rPr>
        <w:t>14-11-2025 11:00:00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110E70">
        <w:rPr>
          <w:rFonts w:ascii="GHEA Grapalat" w:eastAsia="Times New Roman" w:hAnsi="GHEA Grapalat" w:cs="Segoe UI"/>
          <w:color w:val="7B7E8A"/>
        </w:rPr>
        <w:t>ք.Երևան</w:t>
      </w:r>
      <w:proofErr w:type="spellEnd"/>
      <w:proofErr w:type="gram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Շենգավիթ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Արարատյան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26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Ձևաչափ</w:t>
      </w:r>
      <w:proofErr w:type="spellEnd"/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Հարցարան</w:t>
      </w:r>
      <w:proofErr w:type="spellEnd"/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Անհրաժեշտ Փաստաթղթերի Ցանկ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color w:val="7B7E8A"/>
        </w:rPr>
        <w:t xml:space="preserve">1.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),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2.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ինքնակենսագրությունը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ձևը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),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3.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անձնագրի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քարտի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քարտ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հանրային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ծառայությունների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համարանիշ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չստանալու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տեղեկանքի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),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4.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բարձրագույն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կրթությունը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5.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պայմանագիր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ընդունման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իրավական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ակտ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գրքույկ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։ Ի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լրումն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քաղաքացուց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պահանջվել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անձնավորված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համակարգի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բազայում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առկա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ներառող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տեղեկանք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գործուն</w:t>
      </w:r>
      <w:r w:rsidRPr="00110E70">
        <w:rPr>
          <w:rFonts w:ascii="GHEA Grapalat" w:eastAsia="Times New Roman" w:hAnsi="GHEA Grapalat" w:cs="Segoe UI"/>
          <w:color w:val="7B7E8A"/>
        </w:rPr>
        <w:lastRenderedPageBreak/>
        <w:t>եության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վերաբերյալ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նկարագիր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գործունեությունը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հավաստող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),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6.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սեռի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անձինք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զինվորական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գրքույկի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դրան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փոխարինող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ժամանակավոր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զորակոչային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տեղամասի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կցագրման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վկայականի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7.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մեկ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3X4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չափսի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բնակչության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պետական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ռեգիստրի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անհատական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հաշվառման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տվյալների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տեղեկատվական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համակարգից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արտացոլվելու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լուսանկար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չի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):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բնօրինակից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օտարալեզու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հայերեն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պաշտոնական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թարգմանությունների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)։              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7B7E8A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Փաստաթղթերն առցանց ներկայացնելու ընթացակարգ</w:t>
      </w: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110E70" w:rsidRPr="00110E70" w:rsidRDefault="00110E70" w:rsidP="00110E70">
      <w:pPr>
        <w:shd w:val="clear" w:color="auto" w:fill="FFFFFF"/>
        <w:wordWrap w:val="0"/>
        <w:spacing w:after="0"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Թեստավորմանը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պետք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ներկայանան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անձնագրով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և/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նույնականացման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քարտով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(ՀՀ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ոստիկանության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կողմից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ժամանակավորապես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տրվող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ինքնությունը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հաստատող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փաստաթուղթ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)։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մասնակցելու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դիմումներն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ընդունվում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ծառայության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գրասենյակի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https://cso.gov.am/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եղանակով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Ղեկավար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մասնագիտական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Ծանոթանալով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բովանդակությանը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տեքստի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վերջում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օգնությամբ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Սեղմելով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 և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պատուհանները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  <w:t>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պատուհանը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առաջին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անգամ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վերոնշյալ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լինելու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որով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է)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։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Հաջորդ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քայլով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բացված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պատուհանի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վերևի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անկյունում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(«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զանգակ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նշանի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տեսքով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կողքը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),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տվյալներ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Կրթություն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Օտար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լեզուներ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»,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Համակարգչային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ծրագրեր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ենթաբաժինները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պարտադիր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ենթակա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բոլոր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դաշտերը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կցել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մեջ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լուսապատճենները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լուսանկարը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Պահպանել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Լրացնելով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տվյալները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կցելով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արդեն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իսկ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՝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գտնել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անցկացվող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Գործո</w:t>
      </w:r>
      <w:r w:rsidRPr="00110E70">
        <w:rPr>
          <w:rFonts w:ascii="GHEA Grapalat" w:eastAsia="Times New Roman" w:hAnsi="GHEA Grapalat" w:cs="Segoe UI"/>
          <w:color w:val="7B7E8A"/>
        </w:rPr>
        <w:lastRenderedPageBreak/>
        <w:t>ղություններ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որից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անմիջապես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ստանում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ծանուցում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ընդունվելու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կարգավիճակի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տեղեկատվություն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կարելի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ստանալ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նաև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օգտատիրոջ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ենթաբաժնում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տողում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գրառումից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.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հատվածում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՝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ա)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դեռևս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ուղարկված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չէ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բ)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մարմին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ուսումնասիրման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փուլում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է,</w:t>
      </w:r>
      <w:r w:rsidRPr="00110E70">
        <w:rPr>
          <w:rFonts w:ascii="GHEA Grapalat" w:eastAsia="Times New Roman" w:hAnsi="GHEA Grapalat" w:cs="Segoe UI"/>
          <w:color w:val="7B7E8A"/>
        </w:rPr>
        <w:br/>
        <w:t xml:space="preserve">գ)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եթե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ակտիվ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ապա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շտկելով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ուսումնասիրության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արդյունքում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հնարավոր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հետ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վերադարձվեն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քաղաքացուն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խմբագրման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դեպքում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պարտավոր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ծանուցումն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ստանալուց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՝ 2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երկու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աշխատանքային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օրվա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ընթացքում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վերացնելով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թերություններն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ուղղելով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սխալները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որոնց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ծանուցվում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Ծանուցումներ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թերությունների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սխալների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մասին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մեկնաբանությունը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տեսնել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բացելով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համապատասխան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հերթական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համարից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առաջ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դրված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r w:rsidRPr="00110E70">
        <w:rPr>
          <w:rFonts w:ascii="Cambria Math" w:eastAsia="Times New Roman" w:hAnsi="Cambria Math" w:cs="Cambria Math"/>
          <w:color w:val="7B7E8A"/>
        </w:rPr>
        <w:t>⊕</w:t>
      </w:r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նշանը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Փաստաթղթերը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խմբագրելու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այցելել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»-ի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Մրցույթներ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Հայտարարություններ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ենթաբաժին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ընտրել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կոնկրետ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պաշտոնի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հրապարակված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հայտարարությունը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,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Գործողություններ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դաշտի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ներքո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Խմբագրել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սեղմել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կատարել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փոփոխությունները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ներքևում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նշված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ստեղնի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միջոցով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դիմումը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կրկին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ներկայացնել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  <w:r w:rsidRPr="00110E70">
        <w:rPr>
          <w:rFonts w:ascii="GHEA Grapalat" w:eastAsia="Times New Roman" w:hAnsi="GHEA Grapalat" w:cs="Segoe UI"/>
          <w:color w:val="7B7E8A"/>
        </w:rPr>
        <w:br/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Համակարգում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գրանցվելուց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հետո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քաղաքացին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իր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կարող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գործել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այցելելով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https://cso.gov.am/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կայքէջի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Գլխավոր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Մուտք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կամ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https://hartak.cso.gov.am/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հղման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«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Անձնական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էջ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»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բաժինը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որտեղ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անհրաժեշտ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լրացնել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գրանցված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էլեկտրոնային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փոստի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հասցեն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գաղտնաբառը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>:</w:t>
      </w:r>
      <w:r w:rsidRPr="00110E70">
        <w:rPr>
          <w:rFonts w:ascii="GHEA Grapalat" w:eastAsia="Times New Roman" w:hAnsi="GHEA Grapalat" w:cs="Segoe UI"/>
          <w:color w:val="7B7E8A"/>
        </w:rPr>
        <w:br/>
      </w:r>
    </w:p>
    <w:p w:rsidR="00110E70" w:rsidRPr="00110E70" w:rsidRDefault="00110E70" w:rsidP="00110E70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ԹԵՍՏԱՎՈՐՄԱՆ ՓՈՒԼԻ ԲՆԱԳԱՎԱՌՆԵՐ</w:t>
      </w:r>
    </w:p>
    <w:p w:rsidR="00110E70" w:rsidRPr="00110E70" w:rsidRDefault="00110E70" w:rsidP="00110E7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110E70">
        <w:rPr>
          <w:rFonts w:ascii="GHEA Grapalat" w:eastAsia="Times New Roman" w:hAnsi="GHEA Grapalat" w:cs="Segoe UI"/>
          <w:color w:val="333333"/>
        </w:rPr>
        <w:t>ՄԱՍՆԱԳԻՏԱԿԱՆ ԳԻՏԵԼԻՔՆԵՐ (ՔԾ ԳՐԱՍԵՆՅԱԿ)</w:t>
      </w:r>
    </w:p>
    <w:p w:rsidR="00110E70" w:rsidRPr="00110E70" w:rsidRDefault="00110E70" w:rsidP="00110E70">
      <w:pPr>
        <w:shd w:val="clear" w:color="auto" w:fill="FFFFFF"/>
        <w:wordWrap w:val="0"/>
        <w:spacing w:after="100" w:afterAutospacing="1" w:line="240" w:lineRule="auto"/>
        <w:ind w:left="720"/>
        <w:rPr>
          <w:rFonts w:ascii="GHEA Grapalat" w:eastAsia="Times New Roman" w:hAnsi="GHEA Grapalat" w:cs="Segoe UI"/>
          <w:b/>
          <w:bCs/>
          <w:color w:val="333333"/>
        </w:rPr>
      </w:pPr>
      <w:r w:rsidRPr="00110E70">
        <w:rPr>
          <w:rFonts w:ascii="GHEA Grapalat" w:eastAsia="Times New Roman" w:hAnsi="GHEA Grapalat" w:cs="Segoe UI"/>
          <w:b/>
          <w:bCs/>
          <w:color w:val="333333"/>
        </w:rPr>
        <w:t>ՄԱՍՆԱԳԻՏԱԿԱՆ ԳԻՏԵԼԻՔՆԵՐ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6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Սահմանադրություն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(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փոփոխություններով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)</w:t>
        </w:r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7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պետական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պաշտոններ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զբաղեցնող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անձանց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վարձատրության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4-7, 20-27)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8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Հոդվաձներ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3-15, 18-23, 27</w:t>
      </w:r>
      <w:r w:rsidRPr="00110E70">
        <w:rPr>
          <w:rFonts w:ascii="MS Gothic" w:eastAsia="MS Gothic" w:hAnsi="MS Gothic" w:cs="MS Gothic" w:hint="eastAsia"/>
          <w:color w:val="333333"/>
        </w:rPr>
        <w:t>․</w:t>
      </w:r>
      <w:r w:rsidRPr="00110E70">
        <w:rPr>
          <w:rFonts w:ascii="GHEA Grapalat" w:eastAsia="Times New Roman" w:hAnsi="GHEA Grapalat" w:cs="Segoe UI"/>
          <w:color w:val="333333"/>
        </w:rPr>
        <w:t>1, 28-34, 44, 53)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9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ՀՀ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խումբ</w:t>
        </w:r>
        <w:proofErr w:type="spellEnd"/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2, 6, 7, 10, 11, 17, 20-24, 28, 30-36, 38)</w:t>
      </w:r>
    </w:p>
    <w:p w:rsidR="00110E70" w:rsidRPr="00110E70" w:rsidRDefault="00110E70" w:rsidP="00110E7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110E70">
        <w:rPr>
          <w:rFonts w:ascii="GHEA Grapalat" w:eastAsia="Times New Roman" w:hAnsi="GHEA Grapalat" w:cs="Segoe UI"/>
          <w:color w:val="333333"/>
        </w:rPr>
        <w:t>ՄԱՍՆԱԳԻՏԱԿԱՆ ԳԻՏԵԼԻՔՆԵՐ 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Առողջապահական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աշխատանքի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տեսչական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մարմին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0" w:tgtFrame="_blank" w:history="1"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Աշխատանքային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4,5,20,74,91,94,112,139,147,148,158,159,176</w:t>
      </w:r>
      <w:r w:rsidRPr="00110E70">
        <w:rPr>
          <w:rFonts w:ascii="MS Gothic" w:eastAsia="MS Gothic" w:hAnsi="MS Gothic" w:cs="MS Gothic" w:hint="eastAsia"/>
          <w:color w:val="333333"/>
        </w:rPr>
        <w:t>․</w:t>
      </w:r>
      <w:r w:rsidRPr="00110E70">
        <w:rPr>
          <w:rFonts w:ascii="GHEA Grapalat" w:eastAsia="Times New Roman" w:hAnsi="GHEA Grapalat" w:cs="Segoe UI"/>
          <w:color w:val="333333"/>
        </w:rPr>
        <w:t>1,192,223,226,227,229,240,249)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1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Հայաստանի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Հանրապետությունում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ստուգումների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կազմակերպման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անցկացման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1,2.1, 3, 4,6)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2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Վարչարարության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հիմունքների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վարույթի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3, 20, 30-33,36,45, 46, 47,50,54,58,60, 66)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3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Տեսչական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մարմինների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հոդվածներ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՝ 3, 4, 5,6,7,8,11,12,13,15,17)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4" w:tgtFrame="_blank" w:history="1"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իրավախախտումների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վերաբերյալ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2025</w:t>
        </w:r>
      </w:hyperlink>
      <w:r w:rsidRPr="00110E70">
        <w:rPr>
          <w:rFonts w:ascii="GHEA Grapalat" w:eastAsia="Times New Roman" w:hAnsi="GHEA Grapalat" w:cs="Segoe UI"/>
          <w:color w:val="333333"/>
        </w:rPr>
        <w:t>(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հոդված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37,247, 255, 275, 277,280, 282, 283)</w:t>
      </w:r>
    </w:p>
    <w:p w:rsidR="00110E70" w:rsidRPr="00110E70" w:rsidRDefault="00110E70" w:rsidP="00110E70">
      <w:pPr>
        <w:shd w:val="clear" w:color="auto" w:fill="FFFFFF"/>
        <w:wordWrap w:val="0"/>
        <w:spacing w:before="450" w:after="150"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ՀԱՐՑԱԶՐՈՒՅՑԻ ՓՈՒԼԻ ԲՆԱԳԱՎԱՌՆԵՐ</w:t>
      </w:r>
    </w:p>
    <w:p w:rsidR="00110E70" w:rsidRPr="00110E70" w:rsidRDefault="00110E70" w:rsidP="00110E70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GHEA Grapalat" w:eastAsia="Times New Roman" w:hAnsi="GHEA Grapalat" w:cs="Segoe UI"/>
          <w:color w:val="333333"/>
        </w:rPr>
      </w:pPr>
      <w:r w:rsidRPr="00110E70">
        <w:rPr>
          <w:rFonts w:ascii="GHEA Grapalat" w:eastAsia="Times New Roman" w:hAnsi="GHEA Grapalat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5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աշխատանքային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110E70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6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Հանրային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r w:rsidRPr="00110E70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7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Քաղաքացիական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ծառայության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8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>«ՀՀ-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ում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ստուգումների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կազմակերպման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և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անցկացման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մասին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»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օրենք</w:t>
        </w:r>
        <w:proofErr w:type="spellEnd"/>
      </w:hyperlink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19" w:tgtFrame="_blank" w:history="1"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Վարչական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իրավախախտումների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վերաբերյալ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օրենսգիրք</w:t>
        </w:r>
        <w:proofErr w:type="spellEnd"/>
        <w:r w:rsidRPr="00110E70">
          <w:rPr>
            <w:rFonts w:ascii="MS Gothic" w:eastAsia="MS Gothic" w:hAnsi="MS Gothic" w:cs="MS Gothic" w:hint="eastAsia"/>
            <w:color w:val="7B7E8A"/>
            <w:u w:val="single"/>
          </w:rPr>
          <w:t>․</w:t>
        </w:r>
      </w:hyperlink>
    </w:p>
    <w:p w:rsidR="00110E70" w:rsidRPr="00110E70" w:rsidRDefault="00110E70" w:rsidP="00110E7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GHEA Grapalat" w:eastAsia="Times New Roman" w:hAnsi="GHEA Grapalat" w:cs="Segoe UI"/>
          <w:color w:val="333333"/>
        </w:rPr>
      </w:pPr>
      <w:hyperlink r:id="rId20" w:tgtFrame="_blank" w:history="1"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ՀՀ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կառավարության</w:t>
        </w:r>
        <w:proofErr w:type="spellEnd"/>
        <w:r w:rsidRPr="00110E70">
          <w:rPr>
            <w:rFonts w:ascii="GHEA Grapalat" w:eastAsia="Times New Roman" w:hAnsi="GHEA Grapalat" w:cs="Segoe UI"/>
            <w:color w:val="7B7E8A"/>
            <w:u w:val="single"/>
          </w:rPr>
          <w:t xml:space="preserve"> 15.07.2004թ. N 1089-Ն </w:t>
        </w:r>
        <w:proofErr w:type="spellStart"/>
        <w:r w:rsidRPr="00110E70">
          <w:rPr>
            <w:rFonts w:ascii="GHEA Grapalat" w:eastAsia="Times New Roman" w:hAnsi="GHEA Grapalat" w:cs="Segoe UI"/>
            <w:color w:val="7B7E8A"/>
            <w:u w:val="single"/>
          </w:rPr>
          <w:t>որոշում</w:t>
        </w:r>
        <w:proofErr w:type="spellEnd"/>
      </w:hyperlink>
    </w:p>
    <w:p w:rsidR="00110E70" w:rsidRPr="00110E70" w:rsidRDefault="00110E70" w:rsidP="00110E70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Հիմնական Աշխատավարձի Չափ </w:t>
      </w:r>
      <w:r w:rsidRPr="00110E70">
        <w:rPr>
          <w:rFonts w:ascii="GHEA Grapalat" w:eastAsia="Times New Roman" w:hAnsi="GHEA Grapalat" w:cs="Segoe UI"/>
          <w:color w:val="7B7E8A"/>
        </w:rPr>
        <w:t>221 312 (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երկու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քսանմեկ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հազար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երեք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հարյուր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տասներկու</w:t>
      </w:r>
      <w:proofErr w:type="spellEnd"/>
      <w:r w:rsidRPr="00110E70">
        <w:rPr>
          <w:rFonts w:ascii="GHEA Grapalat" w:eastAsia="Times New Roman" w:hAnsi="GHEA Grapalat" w:cs="Segoe UI"/>
          <w:color w:val="7B7E8A"/>
        </w:rPr>
        <w:t xml:space="preserve">) </w:t>
      </w:r>
      <w:proofErr w:type="spellStart"/>
      <w:r w:rsidRPr="00110E70">
        <w:rPr>
          <w:rFonts w:ascii="GHEA Grapalat" w:eastAsia="Times New Roman" w:hAnsi="GHEA Grapalat" w:cs="Segoe UI"/>
          <w:color w:val="7B7E8A"/>
        </w:rPr>
        <w:t>դրամ</w:t>
      </w:r>
      <w:proofErr w:type="spellEnd"/>
    </w:p>
    <w:p w:rsidR="00110E70" w:rsidRPr="00110E70" w:rsidRDefault="00110E70" w:rsidP="00110E70">
      <w:pPr>
        <w:shd w:val="clear" w:color="auto" w:fill="FFFFFF"/>
        <w:wordWrap w:val="0"/>
        <w:spacing w:after="150" w:line="240" w:lineRule="auto"/>
        <w:rPr>
          <w:rFonts w:ascii="GHEA Grapalat" w:eastAsia="Times New Roman" w:hAnsi="GHEA Grapalat" w:cs="Times New Roman"/>
          <w:color w:val="282A3C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>Անձնային Որակներ</w:t>
      </w:r>
    </w:p>
    <w:p w:rsidR="00110E70" w:rsidRPr="00110E70" w:rsidRDefault="00110E70" w:rsidP="00110E70">
      <w:pPr>
        <w:shd w:val="clear" w:color="auto" w:fill="FFFFFF"/>
        <w:wordWrap w:val="0"/>
        <w:spacing w:before="60" w:after="0" w:line="240" w:lineRule="auto"/>
        <w:ind w:left="510"/>
        <w:rPr>
          <w:rFonts w:ascii="GHEA Grapalat" w:eastAsia="Times New Roman" w:hAnsi="GHEA Grapalat" w:cs="Times New Roman"/>
          <w:i/>
          <w:iCs/>
          <w:color w:val="666666"/>
        </w:rPr>
      </w:pP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Նշված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պաշտոնին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հավակնող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անձը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պետք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է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լինի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բարեկիրթ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պարտաճանաչ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հավասարակշռված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գործնական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,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ունենա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նախաձեռնողականություն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և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պատասխանատվության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i/>
          <w:iCs/>
          <w:color w:val="666666"/>
        </w:rPr>
        <w:t>զգացում</w:t>
      </w:r>
      <w:proofErr w:type="spellEnd"/>
      <w:r w:rsidRPr="00110E70">
        <w:rPr>
          <w:rFonts w:ascii="GHEA Grapalat" w:eastAsia="Times New Roman" w:hAnsi="GHEA Grapalat" w:cs="Segoe UI"/>
          <w:i/>
          <w:iCs/>
          <w:color w:val="666666"/>
        </w:rPr>
        <w:t>:</w:t>
      </w:r>
    </w:p>
    <w:p w:rsidR="00110E70" w:rsidRPr="00110E70" w:rsidRDefault="00110E70" w:rsidP="00110E70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b/>
          <w:bCs/>
          <w:caps/>
          <w:color w:val="282A3C"/>
        </w:rPr>
      </w:pPr>
    </w:p>
    <w:p w:rsidR="00110E70" w:rsidRPr="00110E70" w:rsidRDefault="00110E70" w:rsidP="00110E70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Էլեկտրոնային հասցե </w:t>
      </w:r>
      <w:hyperlink r:id="rId21" w:history="1">
        <w:r w:rsidRPr="00110E70">
          <w:rPr>
            <w:rStyle w:val="Hyperlink"/>
            <w:rFonts w:ascii="GHEA Grapalat" w:eastAsia="Times New Roman" w:hAnsi="GHEA Grapalat" w:cs="Segoe UI"/>
          </w:rPr>
          <w:t>melanya.khupelyan@gov.am</w:t>
        </w:r>
      </w:hyperlink>
    </w:p>
    <w:p w:rsidR="00110E70" w:rsidRPr="00110E70" w:rsidRDefault="00110E70" w:rsidP="00110E70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7B7E8A"/>
        </w:rPr>
      </w:pPr>
      <w:r w:rsidRPr="00110E70">
        <w:rPr>
          <w:rFonts w:ascii="GHEA Grapalat" w:eastAsia="Times New Roman" w:hAnsi="GHEA Grapalat" w:cs="Segoe UI"/>
          <w:b/>
          <w:bCs/>
          <w:caps/>
          <w:color w:val="282A3C"/>
        </w:rPr>
        <w:t xml:space="preserve">Հեռախոսահամար </w:t>
      </w:r>
      <w:r w:rsidRPr="00110E70">
        <w:rPr>
          <w:rFonts w:ascii="GHEA Grapalat" w:eastAsia="Times New Roman" w:hAnsi="GHEA Grapalat" w:cs="Segoe UI"/>
          <w:color w:val="7B7E8A"/>
        </w:rPr>
        <w:t>010-51-56-22</w:t>
      </w:r>
    </w:p>
    <w:p w:rsidR="00110E70" w:rsidRPr="00110E70" w:rsidRDefault="00110E70" w:rsidP="00110E70">
      <w:pPr>
        <w:shd w:val="clear" w:color="auto" w:fill="FFFFFF"/>
        <w:wordWrap w:val="0"/>
        <w:spacing w:line="240" w:lineRule="auto"/>
        <w:rPr>
          <w:rFonts w:ascii="GHEA Grapalat" w:eastAsia="Times New Roman" w:hAnsi="GHEA Grapalat" w:cs="Segoe UI"/>
          <w:color w:val="333333"/>
        </w:rPr>
      </w:pPr>
      <w:proofErr w:type="spellStart"/>
      <w:r w:rsidRPr="00110E70">
        <w:rPr>
          <w:rFonts w:ascii="GHEA Grapalat" w:eastAsia="Times New Roman" w:hAnsi="GHEA Grapalat" w:cs="Segoe UI"/>
          <w:color w:val="333333"/>
        </w:rPr>
        <w:t>Ծանոթություն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՝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Կոմպետենցիաները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տե´ս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պաշտոնի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 xml:space="preserve"> </w:t>
      </w:r>
      <w:proofErr w:type="spellStart"/>
      <w:r w:rsidRPr="00110E70">
        <w:rPr>
          <w:rFonts w:ascii="GHEA Grapalat" w:eastAsia="Times New Roman" w:hAnsi="GHEA Grapalat" w:cs="Segoe UI"/>
          <w:color w:val="333333"/>
        </w:rPr>
        <w:t>անձնագրում</w:t>
      </w:r>
      <w:proofErr w:type="spellEnd"/>
      <w:r w:rsidRPr="00110E70">
        <w:rPr>
          <w:rFonts w:ascii="GHEA Grapalat" w:eastAsia="Times New Roman" w:hAnsi="GHEA Grapalat" w:cs="Segoe UI"/>
          <w:color w:val="333333"/>
        </w:rPr>
        <w:t>։</w:t>
      </w:r>
    </w:p>
    <w:p w:rsidR="007D7A1C" w:rsidRPr="00110E70" w:rsidRDefault="007D7A1C">
      <w:pPr>
        <w:rPr>
          <w:rFonts w:ascii="GHEA Grapalat" w:hAnsi="GHEA Grapalat"/>
        </w:rPr>
      </w:pPr>
    </w:p>
    <w:sectPr w:rsidR="007D7A1C" w:rsidRPr="0011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432C"/>
    <w:multiLevelType w:val="multilevel"/>
    <w:tmpl w:val="420C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527B6"/>
    <w:multiLevelType w:val="multilevel"/>
    <w:tmpl w:val="7B5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70"/>
    <w:rsid w:val="00110E70"/>
    <w:rsid w:val="007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E23B"/>
  <w15:chartTrackingRefBased/>
  <w15:docId w15:val="{9B547191-B8C3-4A73-B0AB-FAD435C2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0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0E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10E7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10E70"/>
  </w:style>
  <w:style w:type="character" w:customStyle="1" w:styleId="m-list-searchresult-item">
    <w:name w:val="m-list-search__result-item"/>
    <w:basedOn w:val="DefaultParagraphFont"/>
    <w:rsid w:val="00110E70"/>
  </w:style>
  <w:style w:type="character" w:customStyle="1" w:styleId="m-list-searchresult-item-text">
    <w:name w:val="m-list-search__result-item-text"/>
    <w:basedOn w:val="DefaultParagraphFont"/>
    <w:rsid w:val="00110E70"/>
  </w:style>
  <w:style w:type="character" w:customStyle="1" w:styleId="kt-widgetdata">
    <w:name w:val="kt-widget__data"/>
    <w:basedOn w:val="DefaultParagraphFont"/>
    <w:rsid w:val="00110E70"/>
  </w:style>
  <w:style w:type="paragraph" w:customStyle="1" w:styleId="m-list-searchresult-category1">
    <w:name w:val="m-list-search__result-category1"/>
    <w:basedOn w:val="Normal"/>
    <w:rsid w:val="0011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11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10E70"/>
  </w:style>
  <w:style w:type="character" w:customStyle="1" w:styleId="kt-badge">
    <w:name w:val="kt-badge"/>
    <w:basedOn w:val="DefaultParagraphFont"/>
    <w:rsid w:val="0011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521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0087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6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96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2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3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4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34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77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9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8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81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58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1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4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70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7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34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https://www.arlis.am/hy/acts/197891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09903" TargetMode="External"/><Relationship Id="rId5" Type="http://schemas.openxmlformats.org/officeDocument/2006/relationships/hyperlink" Target="https://cso.gov.am/competitions/14418/position-detail" TargetMode="External"/><Relationship Id="rId15" Type="http://schemas.openxmlformats.org/officeDocument/2006/relationships/hyperlink" Target="https://www.arlis.am/hy/acts/2104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10471" TargetMode="External"/><Relationship Id="rId19" Type="http://schemas.openxmlformats.org/officeDocument/2006/relationships/hyperlink" Target="https://www.arlis.am/hy/acts/21114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111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2025-10-06T11:02:00Z</dcterms:created>
  <dcterms:modified xsi:type="dcterms:W3CDTF">2025-10-06T11:05:00Z</dcterms:modified>
</cp:coreProperties>
</file>