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D2" w:rsidRPr="00C16ED2" w:rsidRDefault="00C16ED2" w:rsidP="00C16ED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Հիգիենիկ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,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սանիտարահիգիենիկ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հակահամաճարակային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>66-28.1-Մ3-3</w:t>
      </w:r>
      <w:bookmarkEnd w:id="0"/>
      <w:r w:rsidRPr="00C16ED2">
        <w:rPr>
          <w:rFonts w:ascii="Poppins" w:eastAsia="Times New Roman" w:hAnsi="Poppins" w:cs="Times New Roman"/>
          <w:color w:val="575962"/>
          <w:sz w:val="28"/>
          <w:szCs w:val="28"/>
        </w:rPr>
        <w:t xml:space="preserve"> | </w:t>
      </w:r>
      <w:hyperlink r:id="rId5" w:tgtFrame="_blank" w:history="1">
        <w:r w:rsidRPr="00C16ED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16ED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16ED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16ED2" w:rsidRPr="00C16ED2" w:rsidRDefault="00C16ED2" w:rsidP="00C16ED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C16ED2">
        <w:rPr>
          <w:rFonts w:ascii="Segoe UI" w:eastAsia="Times New Roman" w:hAnsi="Segoe UI" w:cs="Segoe UI"/>
          <w:color w:val="7B7E8A"/>
        </w:rPr>
        <w:t>14-10-2025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C16ED2">
        <w:rPr>
          <w:rFonts w:ascii="Segoe UI" w:eastAsia="Times New Roman" w:hAnsi="Segoe UI" w:cs="Segoe UI"/>
          <w:color w:val="7B7E8A"/>
        </w:rPr>
        <w:t>21-10-2025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C16ED2">
        <w:rPr>
          <w:rFonts w:ascii="Segoe UI" w:eastAsia="Times New Roman" w:hAnsi="Segoe UI" w:cs="Segoe UI"/>
          <w:color w:val="7B7E8A"/>
        </w:rPr>
        <w:t>17-11-2025 10:00:00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C16ED2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26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C16ED2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C16ED2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րոպե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C16ED2">
        <w:rPr>
          <w:rFonts w:ascii="Segoe UI" w:eastAsia="Times New Roman" w:hAnsi="Segoe UI" w:cs="Segoe UI"/>
          <w:color w:val="7B7E8A"/>
        </w:rPr>
        <w:t>19-11-2025 11:00:00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C16ED2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26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</w:t>
      </w:r>
      <w:proofErr w:type="spellStart"/>
      <w:r w:rsidRPr="00C16ED2">
        <w:rPr>
          <w:rFonts w:ascii="Segoe UI" w:eastAsia="Times New Roman" w:hAnsi="Segoe UI" w:cs="Segoe UI"/>
          <w:b/>
          <w:bCs/>
          <w:caps/>
          <w:color w:val="282A3C"/>
        </w:rPr>
        <w:t>Ձևաչափ</w:t>
      </w:r>
      <w:proofErr w:type="spellEnd"/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ձևը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>),</w:t>
      </w:r>
      <w:r w:rsidRPr="00C16ED2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ձևը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>),</w:t>
      </w:r>
      <w:r w:rsidRPr="00C16ED2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եթե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չի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ապա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),</w:t>
      </w:r>
      <w:r w:rsidRPr="00C16ED2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,</w:t>
      </w:r>
      <w:r w:rsidRPr="00C16ED2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ակտ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16ED2">
        <w:rPr>
          <w:rFonts w:ascii="Segoe UI" w:eastAsia="Times New Roman" w:hAnsi="Segoe UI" w:cs="Segoe UI"/>
          <w:color w:val="7B7E8A"/>
        </w:rPr>
        <w:t>),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,</w:t>
      </w:r>
      <w:r w:rsidRPr="00C16ED2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մեկ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չի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>):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բնօրինակից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նաև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)։                  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:rsidR="00C16ED2" w:rsidRPr="00C16ED2" w:rsidRDefault="00C16ED2" w:rsidP="00C16ED2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Թեստավորմանը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C16ED2">
        <w:rPr>
          <w:rFonts w:ascii="Segoe UI" w:eastAsia="Times New Roman" w:hAnsi="Segoe UI" w:cs="Segoe UI"/>
          <w:color w:val="7B7E8A"/>
        </w:rPr>
        <w:t>)։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եթե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ապա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։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մեջ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իսկ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>՝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նաև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</w:t>
      </w:r>
      <w:r w:rsidRPr="00C16ED2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>՝</w:t>
      </w:r>
      <w:r w:rsidRPr="00C16ED2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եթե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ապա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չէ</w:t>
      </w:r>
      <w:proofErr w:type="spellEnd"/>
      <w:r w:rsidRPr="00C16ED2">
        <w:rPr>
          <w:rFonts w:ascii="Segoe UI" w:eastAsia="Times New Roman" w:hAnsi="Segoe UI" w:cs="Segoe UI"/>
          <w:color w:val="7B7E8A"/>
        </w:rPr>
        <w:t>,</w:t>
      </w:r>
      <w:r w:rsidRPr="00C16ED2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եթե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ապա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է,</w:t>
      </w:r>
      <w:r w:rsidRPr="00C16ED2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եթե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ապա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այն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հետ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16ED2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r w:rsidRPr="00C16ED2">
        <w:rPr>
          <w:rFonts w:ascii="Cambria Math" w:eastAsia="Times New Roman" w:hAnsi="Cambria Math" w:cs="Cambria Math"/>
          <w:color w:val="7B7E8A"/>
        </w:rPr>
        <w:t>⊕</w:t>
      </w:r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</w:t>
      </w:r>
      <w:proofErr w:type="spellEnd"/>
      <w:r w:rsidRPr="00C16ED2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,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  <w:r w:rsidRPr="00C16ED2">
        <w:rPr>
          <w:rFonts w:ascii="Segoe UI" w:eastAsia="Times New Roman" w:hAnsi="Segoe UI" w:cs="Segoe UI"/>
          <w:color w:val="7B7E8A"/>
        </w:rPr>
        <w:br/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իր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կամ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էջ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C16ED2">
        <w:rPr>
          <w:rFonts w:ascii="Segoe UI" w:eastAsia="Times New Roman" w:hAnsi="Segoe UI" w:cs="Segoe UI"/>
          <w:color w:val="7B7E8A"/>
        </w:rPr>
        <w:t>:</w:t>
      </w:r>
      <w:r w:rsidRPr="00C16ED2">
        <w:rPr>
          <w:rFonts w:ascii="Segoe UI" w:eastAsia="Times New Roman" w:hAnsi="Segoe UI" w:cs="Segoe UI"/>
          <w:color w:val="7B7E8A"/>
        </w:rPr>
        <w:br/>
      </w:r>
    </w:p>
    <w:p w:rsidR="00C16ED2" w:rsidRPr="00C16ED2" w:rsidRDefault="00C16ED2" w:rsidP="00C16ED2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:rsidR="00C16ED2" w:rsidRPr="00C16ED2" w:rsidRDefault="00C16ED2" w:rsidP="00C16ED2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16ED2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:rsidR="00C16ED2" w:rsidRPr="00C16ED2" w:rsidRDefault="00C16ED2" w:rsidP="00C16ED2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C16ED2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4-7, 20-27)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3-15, 18-23, 27</w:t>
      </w:r>
      <w:r w:rsidRPr="00C16ED2">
        <w:rPr>
          <w:rFonts w:ascii="Times New Roman" w:eastAsia="Times New Roman" w:hAnsi="Times New Roman" w:cs="Times New Roman"/>
          <w:color w:val="333333"/>
        </w:rPr>
        <w:t>․</w:t>
      </w:r>
      <w:r w:rsidRPr="00C16ED2">
        <w:rPr>
          <w:rFonts w:ascii="Segoe UI" w:eastAsia="Times New Roman" w:hAnsi="Segoe UI" w:cs="Segoe UI"/>
          <w:color w:val="333333"/>
        </w:rPr>
        <w:t>1, 28-34, 44, 53)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խումբ</w:t>
        </w:r>
        <w:proofErr w:type="spellEnd"/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2, 6, 7, 10, 11, 17, 20-24, 28, 30-36, 38)</w:t>
      </w:r>
    </w:p>
    <w:p w:rsidR="00C16ED2" w:rsidRPr="00C16ED2" w:rsidRDefault="00C16ED2" w:rsidP="00C16ED2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16ED2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C16ED2">
        <w:rPr>
          <w:rFonts w:ascii="Segoe UI" w:eastAsia="Times New Roman" w:hAnsi="Segoe UI" w:cs="Segoe UI"/>
          <w:color w:val="333333"/>
        </w:rPr>
        <w:t>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առողջապահության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3,6,15,16,17,21,23,30,31,32,35)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Նորմատիվ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իրավական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ակտերի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2,3,9,10,13,14,16,20,23,28,30,31,34,36,40,42,43)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1,2.1, 3, 4,6)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3, 20, 30-33,36,45, 46, 47,50,54,58,60, 66)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C16ED2">
        <w:rPr>
          <w:rFonts w:ascii="Segoe UI" w:eastAsia="Times New Roman" w:hAnsi="Segoe UI" w:cs="Segoe UI"/>
          <w:color w:val="333333"/>
        </w:rPr>
        <w:t>(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C16ED2">
        <w:rPr>
          <w:rFonts w:ascii="Segoe UI" w:eastAsia="Times New Roman" w:hAnsi="Segoe UI" w:cs="Segoe UI"/>
          <w:color w:val="333333"/>
        </w:rPr>
        <w:t>՝ 3, 4, 5,6,7,8,11,12,13,15,17)</w:t>
      </w:r>
    </w:p>
    <w:p w:rsidR="00C16ED2" w:rsidRPr="00C16ED2" w:rsidRDefault="00C16ED2" w:rsidP="00C16ED2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:rsidR="00C16ED2" w:rsidRPr="00C16ED2" w:rsidRDefault="00C16ED2" w:rsidP="00C16ED2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C16ED2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C16ED2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C16ED2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C16ED2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:rsidR="00C16ED2" w:rsidRPr="00C16ED2" w:rsidRDefault="00C16ED2" w:rsidP="00C16ED2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r w:rsidRPr="00C16ED2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Ծխախոտային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արտադրատեսակների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դրանց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փոխարինիչների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օգտագործման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հետևանքով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առողջությանը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հասցվող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վնասի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նվազեցման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կանխարգելման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C16ED2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C16ED2">
          <w:rPr>
            <w:rFonts w:ascii="Segoe UI" w:eastAsia="Times New Roman" w:hAnsi="Segoe UI" w:cs="Segoe UI"/>
            <w:color w:val="7B7E8A"/>
            <w:u w:val="single"/>
          </w:rPr>
          <w:t>»</w:t>
        </w:r>
      </w:hyperlink>
    </w:p>
    <w:p w:rsidR="00C16ED2" w:rsidRPr="00C16ED2" w:rsidRDefault="00C16ED2" w:rsidP="00C16ED2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C16ED2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C16ED2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C16ED2">
        <w:rPr>
          <w:rFonts w:ascii="Segoe UI" w:eastAsia="Times New Roman" w:hAnsi="Segoe UI" w:cs="Segoe UI"/>
          <w:color w:val="7B7E8A"/>
        </w:rPr>
        <w:t>դրամ</w:t>
      </w:r>
      <w:proofErr w:type="spellEnd"/>
    </w:p>
    <w:p w:rsidR="00C16ED2" w:rsidRPr="00C16ED2" w:rsidRDefault="00C16ED2" w:rsidP="00C16ED2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:rsidR="00C16ED2" w:rsidRPr="00C16ED2" w:rsidRDefault="00C16ED2" w:rsidP="00C16ED2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:rsidR="00C16ED2" w:rsidRPr="00C16ED2" w:rsidRDefault="00C16ED2" w:rsidP="00C16ED2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C16ED2">
        <w:rPr>
          <w:rFonts w:ascii="Segoe UI" w:eastAsia="Times New Roman" w:hAnsi="Segoe UI" w:cs="Segoe UI"/>
          <w:i/>
          <w:iCs/>
          <w:color w:val="666666"/>
        </w:rPr>
        <w:t>:</w:t>
      </w:r>
    </w:p>
    <w:p w:rsidR="00C16ED2" w:rsidRPr="00C16ED2" w:rsidRDefault="00C16ED2" w:rsidP="00C16ED2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:rsidR="00C16ED2" w:rsidRPr="00C16ED2" w:rsidRDefault="00C16ED2" w:rsidP="00C16ED2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C16ED2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:rsidR="00C16ED2" w:rsidRPr="00C16ED2" w:rsidRDefault="00C16ED2" w:rsidP="00C16ED2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C16ED2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C16ED2">
        <w:rPr>
          <w:rFonts w:ascii="Segoe UI" w:eastAsia="Times New Roman" w:hAnsi="Segoe UI" w:cs="Segoe UI"/>
          <w:color w:val="7B7E8A"/>
        </w:rPr>
        <w:t>010-51-56-22</w:t>
      </w:r>
    </w:p>
    <w:p w:rsidR="00C16ED2" w:rsidRPr="00C16ED2" w:rsidRDefault="00C16ED2" w:rsidP="00C16ED2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C16ED2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C16ED2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C16ED2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C16ED2">
        <w:rPr>
          <w:rFonts w:ascii="Segoe UI" w:eastAsia="Times New Roman" w:hAnsi="Segoe UI" w:cs="Segoe UI"/>
          <w:color w:val="333333"/>
        </w:rPr>
        <w:t>։</w:t>
      </w:r>
    </w:p>
    <w:p w:rsidR="00C80C2A" w:rsidRDefault="00C80C2A"/>
    <w:sectPr w:rsidR="00C8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41C11"/>
    <w:multiLevelType w:val="multilevel"/>
    <w:tmpl w:val="CF6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E064F"/>
    <w:multiLevelType w:val="multilevel"/>
    <w:tmpl w:val="4452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D2"/>
    <w:rsid w:val="00C16ED2"/>
    <w:rsid w:val="00C8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1B27"/>
  <w15:chartTrackingRefBased/>
  <w15:docId w15:val="{3A0E4F9A-BECE-459F-97B6-ECDA5216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6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6E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16ED2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16ED2"/>
  </w:style>
  <w:style w:type="character" w:customStyle="1" w:styleId="m-list-searchresult-item">
    <w:name w:val="m-list-search__result-item"/>
    <w:basedOn w:val="DefaultParagraphFont"/>
    <w:rsid w:val="00C16ED2"/>
  </w:style>
  <w:style w:type="character" w:customStyle="1" w:styleId="m-list-searchresult-item-text">
    <w:name w:val="m-list-search__result-item-text"/>
    <w:basedOn w:val="DefaultParagraphFont"/>
    <w:rsid w:val="00C16ED2"/>
  </w:style>
  <w:style w:type="character" w:customStyle="1" w:styleId="kt-widgetdata">
    <w:name w:val="kt-widget__data"/>
    <w:basedOn w:val="DefaultParagraphFont"/>
    <w:rsid w:val="00C16ED2"/>
  </w:style>
  <w:style w:type="paragraph" w:customStyle="1" w:styleId="m-list-searchresult-category1">
    <w:name w:val="m-list-search__result-category1"/>
    <w:basedOn w:val="Normal"/>
    <w:rsid w:val="00C1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C1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16ED2"/>
  </w:style>
  <w:style w:type="character" w:customStyle="1" w:styleId="kt-badge">
    <w:name w:val="kt-badge"/>
    <w:basedOn w:val="DefaultParagraphFont"/>
    <w:rsid w:val="00C16ED2"/>
  </w:style>
  <w:style w:type="paragraph" w:styleId="ListParagraph">
    <w:name w:val="List Paragraph"/>
    <w:basedOn w:val="Normal"/>
    <w:uiPriority w:val="34"/>
    <w:qFormat/>
    <w:rsid w:val="00C1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56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5465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1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20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65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1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4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5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64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0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0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99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7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91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1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9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s://www.arlis.am/DocumentView.aspx?docid=194274" TargetMode="External"/><Relationship Id="rId18" Type="http://schemas.openxmlformats.org/officeDocument/2006/relationships/hyperlink" Target="https://www.arlis.am/hy/acts/211145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hy/acts/209903" TargetMode="External"/><Relationship Id="rId17" Type="http://schemas.openxmlformats.org/officeDocument/2006/relationships/hyperlink" Target="https://www.arlis.am/hy/acts/194274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DocumentView.aspx?DocID=187324" TargetMode="External"/><Relationship Id="rId5" Type="http://schemas.openxmlformats.org/officeDocument/2006/relationships/hyperlink" Target="https://cso.gov.am/competitions/14531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DocumentView.aspx?DocID=191172" TargetMode="External"/><Relationship Id="rId19" Type="http://schemas.openxmlformats.org/officeDocument/2006/relationships/hyperlink" Target="https://www.arlis.am/hy/acts/160917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2025-10-14T12:11:00Z</dcterms:created>
  <dcterms:modified xsi:type="dcterms:W3CDTF">2025-10-14T12:14:00Z</dcterms:modified>
</cp:coreProperties>
</file>