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9CE8" w14:textId="77777777" w:rsidR="0095753B" w:rsidRPr="0095753B" w:rsidRDefault="0095753B" w:rsidP="0095753B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Աշխատանքային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օրենսդրության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95753B">
        <w:rPr>
          <w:rFonts w:ascii="Poppins" w:eastAsia="Times New Roman" w:hAnsi="Poppins" w:cs="Times New Roman"/>
          <w:color w:val="575962"/>
          <w:sz w:val="28"/>
          <w:szCs w:val="28"/>
        </w:rPr>
        <w:t>| 66-28.1-Մ3-25 | </w:t>
      </w:r>
      <w:hyperlink r:id="rId5" w:tgtFrame="_blank" w:history="1">
        <w:r w:rsidRPr="0095753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95753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95753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3896579C" w14:textId="77777777" w:rsidR="0095753B" w:rsidRPr="0095753B" w:rsidRDefault="0095753B" w:rsidP="0095753B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7AABC1BA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14:paraId="2A33F668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2680B4BF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95753B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95753B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95753B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95753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95753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14:paraId="32A2C95F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2A140E04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95753B">
        <w:rPr>
          <w:rFonts w:ascii="Segoe UI" w:eastAsia="Times New Roman" w:hAnsi="Segoe UI" w:cs="Segoe UI"/>
          <w:color w:val="7B7E8A"/>
        </w:rPr>
        <w:t>20-10-2025</w:t>
      </w:r>
    </w:p>
    <w:p w14:paraId="5E6A7463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34FFD800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95753B">
        <w:rPr>
          <w:rFonts w:ascii="Segoe UI" w:eastAsia="Times New Roman" w:hAnsi="Segoe UI" w:cs="Segoe UI"/>
          <w:color w:val="7B7E8A"/>
        </w:rPr>
        <w:t>27-10-2025</w:t>
      </w:r>
    </w:p>
    <w:p w14:paraId="560E5044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E2A197D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14:paraId="3020D9FB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757388A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95753B">
        <w:rPr>
          <w:rFonts w:ascii="Segoe UI" w:eastAsia="Times New Roman" w:hAnsi="Segoe UI" w:cs="Segoe UI"/>
          <w:color w:val="7B7E8A"/>
        </w:rPr>
        <w:t>20-11-2025 10:00:00</w:t>
      </w:r>
    </w:p>
    <w:p w14:paraId="6820F579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53762029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95753B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26</w:t>
      </w:r>
    </w:p>
    <w:p w14:paraId="75BCB2BD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6321E170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95753B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95753B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րոպե</w:t>
      </w:r>
      <w:proofErr w:type="spellEnd"/>
    </w:p>
    <w:p w14:paraId="25D26B5E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146DBB49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95753B">
        <w:rPr>
          <w:rFonts w:ascii="Segoe UI" w:eastAsia="Times New Roman" w:hAnsi="Segoe UI" w:cs="Segoe UI"/>
          <w:color w:val="7B7E8A"/>
        </w:rPr>
        <w:t>24-11-2025 11:00:00</w:t>
      </w:r>
    </w:p>
    <w:p w14:paraId="50B69398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7491147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95753B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26</w:t>
      </w:r>
    </w:p>
    <w:p w14:paraId="19288937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324D434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95753B">
        <w:rPr>
          <w:rFonts w:ascii="Segoe UI" w:eastAsia="Times New Roman" w:hAnsi="Segoe UI" w:cs="Segoe UI"/>
          <w:b/>
          <w:bCs/>
          <w:caps/>
          <w:color w:val="282A3C"/>
        </w:rPr>
        <w:t>Ձևաչափ</w:t>
      </w:r>
      <w:proofErr w:type="spellEnd"/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14:paraId="76EDA4D5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15D96655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Անհրաժեշտ Փաստաթղթերի Ցանկ </w:t>
      </w:r>
    </w:p>
    <w:p w14:paraId="50379488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7F4A1472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5753B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ձևը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>),</w:t>
      </w:r>
      <w:r w:rsidRPr="0095753B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ձևը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>),</w:t>
      </w:r>
      <w:r w:rsidRPr="0095753B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եթե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չի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ապա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>),</w:t>
      </w:r>
      <w:r w:rsidRPr="0095753B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>,</w:t>
      </w:r>
      <w:r w:rsidRPr="0095753B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ակտ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իր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այլ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95753B">
        <w:rPr>
          <w:rFonts w:ascii="Segoe UI" w:eastAsia="Times New Roman" w:hAnsi="Segoe UI" w:cs="Segoe UI"/>
          <w:color w:val="7B7E8A"/>
        </w:rPr>
        <w:t>),</w:t>
      </w:r>
      <w:r w:rsidRPr="0095753B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>,</w:t>
      </w:r>
      <w:r w:rsidRPr="0095753B">
        <w:rPr>
          <w:rFonts w:ascii="Segoe UI" w:eastAsia="Times New Roman" w:hAnsi="Segoe UI" w:cs="Segoe UI"/>
          <w:color w:val="7B7E8A"/>
        </w:rPr>
        <w:br/>
      </w:r>
      <w:r w:rsidRPr="0095753B">
        <w:rPr>
          <w:rFonts w:ascii="Segoe UI" w:eastAsia="Times New Roman" w:hAnsi="Segoe UI" w:cs="Segoe UI"/>
          <w:color w:val="7B7E8A"/>
        </w:rPr>
        <w:lastRenderedPageBreak/>
        <w:t xml:space="preserve">7.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մեկ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չի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>):</w:t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արված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բնօրինակից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նաև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)։              </w:t>
      </w:r>
    </w:p>
    <w:p w14:paraId="57FF60F5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Փաստաթղթերն առցանց ներկայացնելու ընթացակարգ </w:t>
      </w:r>
    </w:p>
    <w:p w14:paraId="7B378778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1C54F916" w14:textId="77777777" w:rsidR="0095753B" w:rsidRPr="0095753B" w:rsidRDefault="0095753B" w:rsidP="0095753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95753B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Թեստավորմանը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այլ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95753B">
        <w:rPr>
          <w:rFonts w:ascii="Segoe UI" w:eastAsia="Times New Roman" w:hAnsi="Segoe UI" w:cs="Segoe UI"/>
          <w:color w:val="7B7E8A"/>
        </w:rPr>
        <w:t>)։</w:t>
      </w:r>
      <w:r w:rsidRPr="0095753B">
        <w:rPr>
          <w:rFonts w:ascii="Segoe UI" w:eastAsia="Times New Roman" w:hAnsi="Segoe UI" w:cs="Segoe UI"/>
          <w:color w:val="7B7E8A"/>
        </w:rPr>
        <w:br/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>:</w:t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էջի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>:</w:t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>:</w:t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95753B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>:</w:t>
      </w:r>
      <w:r w:rsidRPr="0095753B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այն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եթե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>:</w:t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այն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ապա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>։</w:t>
      </w:r>
      <w:r w:rsidRPr="0095753B">
        <w:rPr>
          <w:rFonts w:ascii="Segoe UI" w:eastAsia="Times New Roman" w:hAnsi="Segoe UI" w:cs="Segoe UI"/>
          <w:color w:val="7B7E8A"/>
        </w:rPr>
        <w:br/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աջ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>՝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Իմ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էջը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>» (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Այլ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95753B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մեջ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>:</w:t>
      </w:r>
      <w:r w:rsidRPr="0095753B">
        <w:rPr>
          <w:rFonts w:ascii="Segoe UI" w:eastAsia="Times New Roman" w:hAnsi="Segoe UI" w:cs="Segoe UI"/>
          <w:color w:val="7B7E8A"/>
        </w:rPr>
        <w:br/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Իմ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էջի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իսկ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>՝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>:</w:t>
      </w:r>
      <w:r w:rsidRPr="0095753B">
        <w:rPr>
          <w:rFonts w:ascii="Segoe UI" w:eastAsia="Times New Roman" w:hAnsi="Segoe UI" w:cs="Segoe UI"/>
          <w:color w:val="7B7E8A"/>
        </w:rPr>
        <w:br/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նաև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էջի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>՝</w:t>
      </w:r>
      <w:r w:rsidRPr="0095753B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եթե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ապա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չէ</w:t>
      </w:r>
      <w:proofErr w:type="spellEnd"/>
      <w:r w:rsidRPr="0095753B">
        <w:rPr>
          <w:rFonts w:ascii="Segoe UI" w:eastAsia="Times New Roman" w:hAnsi="Segoe UI" w:cs="Segoe UI"/>
          <w:color w:val="7B7E8A"/>
        </w:rPr>
        <w:t>,</w:t>
      </w:r>
      <w:r w:rsidRPr="0095753B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եթե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Իմ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ապա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Համապատասխա</w:t>
      </w:r>
      <w:r w:rsidRPr="0095753B">
        <w:rPr>
          <w:rFonts w:ascii="Segoe UI" w:eastAsia="Times New Roman" w:hAnsi="Segoe UI" w:cs="Segoe UI"/>
          <w:color w:val="7B7E8A"/>
        </w:rPr>
        <w:lastRenderedPageBreak/>
        <w:t>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այն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է,</w:t>
      </w:r>
      <w:r w:rsidRPr="0095753B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եթե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ապա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այն</w:t>
      </w:r>
      <w:proofErr w:type="spellEnd"/>
      <w:r w:rsidRPr="0095753B">
        <w:rPr>
          <w:rFonts w:ascii="Segoe UI" w:eastAsia="Times New Roman" w:hAnsi="Segoe UI" w:cs="Segoe UI"/>
          <w:color w:val="7B7E8A"/>
        </w:rPr>
        <w:t>:</w:t>
      </w:r>
      <w:r w:rsidRPr="0095753B">
        <w:rPr>
          <w:rFonts w:ascii="Segoe UI" w:eastAsia="Times New Roman" w:hAnsi="Segoe UI" w:cs="Segoe UI"/>
          <w:color w:val="7B7E8A"/>
        </w:rPr>
        <w:br/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հետ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5753B">
        <w:rPr>
          <w:rFonts w:ascii="Segoe UI" w:eastAsia="Times New Roman" w:hAnsi="Segoe UI" w:cs="Segoe UI"/>
          <w:color w:val="7B7E8A"/>
        </w:rPr>
        <w:t>:</w:t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95753B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Իմ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էջի</w:t>
      </w:r>
      <w:proofErr w:type="spellEnd"/>
      <w:r w:rsidRPr="0095753B">
        <w:rPr>
          <w:rFonts w:ascii="Segoe UI" w:eastAsia="Times New Roman" w:hAnsi="Segoe UI" w:cs="Segoe UI"/>
          <w:color w:val="7B7E8A"/>
        </w:rPr>
        <w:t>»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>:</w:t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Իմ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էջի</w:t>
      </w:r>
      <w:proofErr w:type="spellEnd"/>
      <w:r w:rsidRPr="0095753B">
        <w:rPr>
          <w:rFonts w:ascii="Segoe UI" w:eastAsia="Times New Roman" w:hAnsi="Segoe UI" w:cs="Segoe UI"/>
          <w:color w:val="7B7E8A"/>
        </w:rPr>
        <w:t>»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r w:rsidRPr="0095753B">
        <w:rPr>
          <w:rFonts w:ascii="Cambria Math" w:eastAsia="Times New Roman" w:hAnsi="Cambria Math" w:cs="Cambria Math"/>
          <w:color w:val="7B7E8A"/>
        </w:rPr>
        <w:t>⊕</w:t>
      </w:r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>:</w:t>
      </w:r>
      <w:r w:rsidRPr="0095753B">
        <w:rPr>
          <w:rFonts w:ascii="Segoe UI" w:eastAsia="Times New Roman" w:hAnsi="Segoe UI" w:cs="Segoe UI"/>
          <w:color w:val="7B7E8A"/>
        </w:rPr>
        <w:br/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էջ</w:t>
      </w:r>
      <w:proofErr w:type="spellEnd"/>
      <w:r w:rsidRPr="0095753B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>,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>:</w:t>
      </w:r>
      <w:r w:rsidRPr="0095753B">
        <w:rPr>
          <w:rFonts w:ascii="Segoe UI" w:eastAsia="Times New Roman" w:hAnsi="Segoe UI" w:cs="Segoe UI"/>
          <w:color w:val="7B7E8A"/>
        </w:rPr>
        <w:br/>
      </w:r>
      <w:r w:rsidRPr="0095753B">
        <w:rPr>
          <w:rFonts w:ascii="Segoe UI" w:eastAsia="Times New Roman" w:hAnsi="Segoe UI" w:cs="Segoe UI"/>
          <w:color w:val="7B7E8A"/>
        </w:rPr>
        <w:br/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իր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էջ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էջի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կամ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էջ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95753B">
        <w:rPr>
          <w:rFonts w:ascii="Segoe UI" w:eastAsia="Times New Roman" w:hAnsi="Segoe UI" w:cs="Segoe UI"/>
          <w:color w:val="7B7E8A"/>
        </w:rPr>
        <w:t>:</w:t>
      </w:r>
      <w:r w:rsidRPr="0095753B">
        <w:rPr>
          <w:rFonts w:ascii="Segoe UI" w:eastAsia="Times New Roman" w:hAnsi="Segoe UI" w:cs="Segoe UI"/>
          <w:color w:val="7B7E8A"/>
        </w:rPr>
        <w:br/>
      </w:r>
    </w:p>
    <w:p w14:paraId="02E48974" w14:textId="77777777" w:rsidR="0095753B" w:rsidRPr="0095753B" w:rsidRDefault="0095753B" w:rsidP="0095753B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14:paraId="1479CD0F" w14:textId="77777777" w:rsidR="0095753B" w:rsidRPr="0095753B" w:rsidRDefault="0095753B" w:rsidP="0095753B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95753B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14:paraId="1FBC687C" w14:textId="77777777" w:rsidR="0095753B" w:rsidRPr="0095753B" w:rsidRDefault="0095753B" w:rsidP="0095753B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95753B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14:paraId="1A0111B9" w14:textId="77777777" w:rsidR="0095753B" w:rsidRPr="0095753B" w:rsidRDefault="007A4DBC" w:rsidP="0095753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="0095753B" w:rsidRPr="0095753B">
        <w:rPr>
          <w:rFonts w:ascii="Segoe UI" w:eastAsia="Times New Roman" w:hAnsi="Segoe UI" w:cs="Segoe UI"/>
          <w:color w:val="333333"/>
        </w:rPr>
        <w:t>(</w:t>
      </w:r>
      <w:proofErr w:type="spellStart"/>
      <w:r w:rsidR="0095753B" w:rsidRPr="0095753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="0095753B" w:rsidRPr="0095753B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611B449" w14:textId="77777777" w:rsidR="0095753B" w:rsidRPr="0095753B" w:rsidRDefault="007A4DBC" w:rsidP="0095753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="0095753B" w:rsidRPr="0095753B">
        <w:rPr>
          <w:rFonts w:ascii="Segoe UI" w:eastAsia="Times New Roman" w:hAnsi="Segoe UI" w:cs="Segoe UI"/>
          <w:color w:val="333333"/>
        </w:rPr>
        <w:t>(</w:t>
      </w:r>
      <w:proofErr w:type="spellStart"/>
      <w:r w:rsidR="0095753B" w:rsidRPr="0095753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="0095753B" w:rsidRPr="0095753B">
        <w:rPr>
          <w:rFonts w:ascii="Segoe UI" w:eastAsia="Times New Roman" w:hAnsi="Segoe UI" w:cs="Segoe UI"/>
          <w:color w:val="333333"/>
        </w:rPr>
        <w:t>՝ 4-7, 20-27)</w:t>
      </w:r>
    </w:p>
    <w:p w14:paraId="603E1255" w14:textId="77777777" w:rsidR="0095753B" w:rsidRPr="0095753B" w:rsidRDefault="007A4DBC" w:rsidP="0095753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="0095753B" w:rsidRPr="0095753B">
        <w:rPr>
          <w:rFonts w:ascii="Segoe UI" w:eastAsia="Times New Roman" w:hAnsi="Segoe UI" w:cs="Segoe UI"/>
          <w:color w:val="333333"/>
        </w:rPr>
        <w:t>(</w:t>
      </w:r>
      <w:proofErr w:type="spellStart"/>
      <w:r w:rsidR="0095753B" w:rsidRPr="0095753B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="0095753B" w:rsidRPr="0095753B">
        <w:rPr>
          <w:rFonts w:ascii="Segoe UI" w:eastAsia="Times New Roman" w:hAnsi="Segoe UI" w:cs="Segoe UI"/>
          <w:color w:val="333333"/>
        </w:rPr>
        <w:t>՝ 3-15, 18-23, 27</w:t>
      </w:r>
      <w:r w:rsidR="0095753B" w:rsidRPr="0095753B">
        <w:rPr>
          <w:rFonts w:ascii="Times New Roman" w:eastAsia="Times New Roman" w:hAnsi="Times New Roman" w:cs="Times New Roman"/>
          <w:color w:val="333333"/>
        </w:rPr>
        <w:t>․</w:t>
      </w:r>
      <w:r w:rsidR="0095753B" w:rsidRPr="0095753B">
        <w:rPr>
          <w:rFonts w:ascii="Segoe UI" w:eastAsia="Times New Roman" w:hAnsi="Segoe UI" w:cs="Segoe UI"/>
          <w:color w:val="333333"/>
        </w:rPr>
        <w:t>1, 28-34, 44, 53)</w:t>
      </w:r>
    </w:p>
    <w:p w14:paraId="48524176" w14:textId="77777777" w:rsidR="0095753B" w:rsidRPr="0095753B" w:rsidRDefault="007A4DBC" w:rsidP="0095753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խումբ</w:t>
        </w:r>
        <w:proofErr w:type="spellEnd"/>
      </w:hyperlink>
      <w:r w:rsidR="0095753B" w:rsidRPr="0095753B">
        <w:rPr>
          <w:rFonts w:ascii="Segoe UI" w:eastAsia="Times New Roman" w:hAnsi="Segoe UI" w:cs="Segoe UI"/>
          <w:color w:val="333333"/>
        </w:rPr>
        <w:t>(</w:t>
      </w:r>
      <w:proofErr w:type="spellStart"/>
      <w:r w:rsidR="0095753B" w:rsidRPr="0095753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="0095753B" w:rsidRPr="0095753B">
        <w:rPr>
          <w:rFonts w:ascii="Segoe UI" w:eastAsia="Times New Roman" w:hAnsi="Segoe UI" w:cs="Segoe UI"/>
          <w:color w:val="333333"/>
        </w:rPr>
        <w:t>՝ 2, 6, 7, 10, 11, 17, 20-24, 28, 30-36, 38)</w:t>
      </w:r>
    </w:p>
    <w:p w14:paraId="16A62C01" w14:textId="77777777" w:rsidR="0095753B" w:rsidRPr="0095753B" w:rsidRDefault="0095753B" w:rsidP="0095753B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95753B">
        <w:rPr>
          <w:rFonts w:ascii="Segoe UI" w:eastAsia="Times New Roman" w:hAnsi="Segoe UI" w:cs="Segoe UI"/>
          <w:color w:val="333333"/>
        </w:rPr>
        <w:lastRenderedPageBreak/>
        <w:t>ՄԱՍՆԱԳԻՏԱԿԱՆ ԳԻՏԵԼԻՔՆԵՐ (</w:t>
      </w:r>
      <w:proofErr w:type="spellStart"/>
      <w:r w:rsidRPr="0095753B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95753B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95753B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95753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95753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95753B">
        <w:rPr>
          <w:rFonts w:ascii="Segoe UI" w:eastAsia="Times New Roman" w:hAnsi="Segoe UI" w:cs="Segoe UI"/>
          <w:color w:val="333333"/>
        </w:rPr>
        <w:t>)</w:t>
      </w:r>
    </w:p>
    <w:p w14:paraId="7FF2D78F" w14:textId="77777777" w:rsidR="0095753B" w:rsidRPr="0095753B" w:rsidRDefault="007A4DBC" w:rsidP="0095753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="0095753B" w:rsidRPr="0095753B">
        <w:rPr>
          <w:rFonts w:ascii="Segoe UI" w:eastAsia="Times New Roman" w:hAnsi="Segoe UI" w:cs="Segoe UI"/>
          <w:color w:val="333333"/>
        </w:rPr>
        <w:t>(</w:t>
      </w:r>
      <w:proofErr w:type="spellStart"/>
      <w:r w:rsidR="0095753B" w:rsidRPr="0095753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="0095753B" w:rsidRPr="0095753B">
        <w:rPr>
          <w:rFonts w:ascii="Segoe UI" w:eastAsia="Times New Roman" w:hAnsi="Segoe UI" w:cs="Segoe UI"/>
          <w:color w:val="333333"/>
        </w:rPr>
        <w:t>՝ 4,5,20,74,91,94,112,139,147,148,158,159,176</w:t>
      </w:r>
      <w:r w:rsidR="0095753B" w:rsidRPr="0095753B">
        <w:rPr>
          <w:rFonts w:ascii="Times New Roman" w:eastAsia="Times New Roman" w:hAnsi="Times New Roman" w:cs="Times New Roman"/>
          <w:color w:val="333333"/>
        </w:rPr>
        <w:t>․</w:t>
      </w:r>
      <w:r w:rsidR="0095753B" w:rsidRPr="0095753B">
        <w:rPr>
          <w:rFonts w:ascii="Segoe UI" w:eastAsia="Times New Roman" w:hAnsi="Segoe UI" w:cs="Segoe UI"/>
          <w:color w:val="333333"/>
        </w:rPr>
        <w:t>1,192,223,226,227,229,240,249)</w:t>
      </w:r>
    </w:p>
    <w:p w14:paraId="224487CE" w14:textId="77777777" w:rsidR="0095753B" w:rsidRPr="0095753B" w:rsidRDefault="007A4DBC" w:rsidP="0095753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="0095753B" w:rsidRPr="0095753B">
        <w:rPr>
          <w:rFonts w:ascii="Segoe UI" w:eastAsia="Times New Roman" w:hAnsi="Segoe UI" w:cs="Segoe UI"/>
          <w:color w:val="333333"/>
        </w:rPr>
        <w:t>(</w:t>
      </w:r>
      <w:proofErr w:type="spellStart"/>
      <w:r w:rsidR="0095753B" w:rsidRPr="0095753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="0095753B" w:rsidRPr="0095753B">
        <w:rPr>
          <w:rFonts w:ascii="Segoe UI" w:eastAsia="Times New Roman" w:hAnsi="Segoe UI" w:cs="Segoe UI"/>
          <w:color w:val="333333"/>
        </w:rPr>
        <w:t>՝ 1,2.1, 3, 4,6)</w:t>
      </w:r>
    </w:p>
    <w:p w14:paraId="3A1AB13E" w14:textId="77777777" w:rsidR="0095753B" w:rsidRPr="0095753B" w:rsidRDefault="007A4DBC" w:rsidP="0095753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="0095753B" w:rsidRPr="0095753B">
        <w:rPr>
          <w:rFonts w:ascii="Segoe UI" w:eastAsia="Times New Roman" w:hAnsi="Segoe UI" w:cs="Segoe UI"/>
          <w:color w:val="333333"/>
        </w:rPr>
        <w:t>(</w:t>
      </w:r>
      <w:proofErr w:type="spellStart"/>
      <w:r w:rsidR="0095753B" w:rsidRPr="0095753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="0095753B" w:rsidRPr="0095753B">
        <w:rPr>
          <w:rFonts w:ascii="Segoe UI" w:eastAsia="Times New Roman" w:hAnsi="Segoe UI" w:cs="Segoe UI"/>
          <w:color w:val="333333"/>
        </w:rPr>
        <w:t>՝ 3, 20, 30-33,36,45, 46, 47,50,54,58,60, 66)</w:t>
      </w:r>
    </w:p>
    <w:p w14:paraId="2D0E7556" w14:textId="77777777" w:rsidR="0095753B" w:rsidRPr="0095753B" w:rsidRDefault="007A4DBC" w:rsidP="0095753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="0095753B" w:rsidRPr="0095753B">
        <w:rPr>
          <w:rFonts w:ascii="Segoe UI" w:eastAsia="Times New Roman" w:hAnsi="Segoe UI" w:cs="Segoe UI"/>
          <w:color w:val="333333"/>
        </w:rPr>
        <w:t>(</w:t>
      </w:r>
      <w:proofErr w:type="spellStart"/>
      <w:r w:rsidR="0095753B" w:rsidRPr="0095753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="0095753B" w:rsidRPr="0095753B">
        <w:rPr>
          <w:rFonts w:ascii="Segoe UI" w:eastAsia="Times New Roman" w:hAnsi="Segoe UI" w:cs="Segoe UI"/>
          <w:color w:val="333333"/>
        </w:rPr>
        <w:t>՝ 3, 4, 5,6,7,8,11,12,13,15,17)</w:t>
      </w:r>
    </w:p>
    <w:p w14:paraId="1EB8279B" w14:textId="77777777" w:rsidR="0095753B" w:rsidRPr="0095753B" w:rsidRDefault="007A4DBC" w:rsidP="0095753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="0095753B" w:rsidRPr="0095753B">
        <w:rPr>
          <w:rFonts w:ascii="Segoe UI" w:eastAsia="Times New Roman" w:hAnsi="Segoe UI" w:cs="Segoe UI"/>
          <w:color w:val="333333"/>
        </w:rPr>
        <w:t>(</w:t>
      </w:r>
      <w:proofErr w:type="spellStart"/>
      <w:r w:rsidR="0095753B" w:rsidRPr="0095753B">
        <w:rPr>
          <w:rFonts w:ascii="Segoe UI" w:eastAsia="Times New Roman" w:hAnsi="Segoe UI" w:cs="Segoe UI"/>
          <w:color w:val="333333"/>
        </w:rPr>
        <w:t>հոդված</w:t>
      </w:r>
      <w:proofErr w:type="spellEnd"/>
      <w:r w:rsidR="0095753B" w:rsidRPr="0095753B">
        <w:rPr>
          <w:rFonts w:ascii="Segoe UI" w:eastAsia="Times New Roman" w:hAnsi="Segoe UI" w:cs="Segoe UI"/>
          <w:color w:val="333333"/>
        </w:rPr>
        <w:t xml:space="preserve"> 37,247, 255, 275, 277,280, 282, 283)</w:t>
      </w:r>
    </w:p>
    <w:p w14:paraId="19D4241A" w14:textId="77777777" w:rsidR="0095753B" w:rsidRPr="0095753B" w:rsidRDefault="0095753B" w:rsidP="0095753B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14:paraId="7A79B529" w14:textId="77777777" w:rsidR="0095753B" w:rsidRPr="0095753B" w:rsidRDefault="0095753B" w:rsidP="0095753B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95753B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14:paraId="2A27DD2F" w14:textId="77777777" w:rsidR="0095753B" w:rsidRPr="0095753B" w:rsidRDefault="007A4DBC" w:rsidP="0095753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վարչապետի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11.06.2018թ. N 755-Լ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որոշում</w:t>
        </w:r>
        <w:proofErr w:type="spellEnd"/>
      </w:hyperlink>
    </w:p>
    <w:p w14:paraId="565D0E25" w14:textId="77777777" w:rsidR="0095753B" w:rsidRPr="0095753B" w:rsidRDefault="007A4DBC" w:rsidP="0095753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="0095753B" w:rsidRPr="0095753B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4AF47283" w14:textId="77777777" w:rsidR="0095753B" w:rsidRPr="0095753B" w:rsidRDefault="007A4DBC" w:rsidP="0095753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1ED9F9F6" w14:textId="77777777" w:rsidR="0095753B" w:rsidRPr="0095753B" w:rsidRDefault="007A4DBC" w:rsidP="0095753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="0095753B" w:rsidRPr="0095753B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="0095753B" w:rsidRPr="0095753B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2B571B33" w14:textId="77777777" w:rsidR="0095753B" w:rsidRPr="0095753B" w:rsidRDefault="0095753B" w:rsidP="0095753B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95753B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95753B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95753B">
        <w:rPr>
          <w:rFonts w:ascii="Segoe UI" w:eastAsia="Times New Roman" w:hAnsi="Segoe UI" w:cs="Segoe UI"/>
          <w:color w:val="7B7E8A"/>
        </w:rPr>
        <w:t>դրամ</w:t>
      </w:r>
      <w:proofErr w:type="spellEnd"/>
    </w:p>
    <w:p w14:paraId="47BB3C48" w14:textId="77777777" w:rsidR="0095753B" w:rsidRPr="0095753B" w:rsidRDefault="0095753B" w:rsidP="0095753B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</w:p>
    <w:p w14:paraId="75047E4E" w14:textId="77777777" w:rsidR="0095753B" w:rsidRPr="0095753B" w:rsidRDefault="0095753B" w:rsidP="0095753B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14:paraId="486E629B" w14:textId="77777777" w:rsidR="0095753B" w:rsidRPr="0095753B" w:rsidRDefault="0095753B" w:rsidP="0095753B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95753B">
        <w:rPr>
          <w:rFonts w:ascii="Segoe UI" w:eastAsia="Times New Roman" w:hAnsi="Segoe UI" w:cs="Segoe UI"/>
          <w:i/>
          <w:iCs/>
          <w:color w:val="666666"/>
        </w:rPr>
        <w:t>:</w:t>
      </w:r>
    </w:p>
    <w:p w14:paraId="4DC9C048" w14:textId="77777777" w:rsidR="0095753B" w:rsidRPr="0095753B" w:rsidRDefault="0095753B" w:rsidP="0095753B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4FE25A2E" w14:textId="77777777" w:rsidR="0095753B" w:rsidRPr="0095753B" w:rsidRDefault="0095753B" w:rsidP="0095753B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19" w:history="1">
        <w:r w:rsidRPr="0095753B">
          <w:rPr>
            <w:rStyle w:val="a3"/>
            <w:rFonts w:ascii="Segoe UI" w:eastAsia="Times New Roman" w:hAnsi="Segoe UI" w:cs="Segoe UI"/>
          </w:rPr>
          <w:t>melanya.khupelyan@gov.am</w:t>
        </w:r>
      </w:hyperlink>
    </w:p>
    <w:p w14:paraId="39AA7040" w14:textId="77777777" w:rsidR="0095753B" w:rsidRPr="0095753B" w:rsidRDefault="0095753B" w:rsidP="0095753B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95753B">
        <w:rPr>
          <w:rFonts w:ascii="Segoe UI" w:eastAsia="Times New Roman" w:hAnsi="Segoe UI" w:cs="Segoe UI"/>
          <w:b/>
          <w:bCs/>
          <w:caps/>
          <w:color w:val="282A3C"/>
        </w:rPr>
        <w:t>Հեռախոսահամար</w:t>
      </w:r>
      <w:r w:rsidRPr="0095753B">
        <w:rPr>
          <w:rFonts w:ascii="Segoe UI" w:eastAsia="Times New Roman" w:hAnsi="Segoe UI" w:cs="Segoe UI"/>
          <w:color w:val="7B7E8A"/>
        </w:rPr>
        <w:t>010-51-56-22</w:t>
      </w:r>
    </w:p>
    <w:p w14:paraId="5AA12369" w14:textId="77777777" w:rsidR="0095753B" w:rsidRPr="0095753B" w:rsidRDefault="0095753B" w:rsidP="0095753B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95753B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95753B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95753B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95753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95753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95753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5753B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95753B">
        <w:rPr>
          <w:rFonts w:ascii="Segoe UI" w:eastAsia="Times New Roman" w:hAnsi="Segoe UI" w:cs="Segoe UI"/>
          <w:color w:val="333333"/>
        </w:rPr>
        <w:t>։</w:t>
      </w:r>
    </w:p>
    <w:p w14:paraId="72D85D04" w14:textId="77777777" w:rsidR="00E3126F" w:rsidRDefault="00E3126F"/>
    <w:sectPr w:rsidR="00E3126F" w:rsidSect="0095753B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3790"/>
    <w:multiLevelType w:val="multilevel"/>
    <w:tmpl w:val="87F8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2549A"/>
    <w:multiLevelType w:val="multilevel"/>
    <w:tmpl w:val="C33C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3B"/>
    <w:rsid w:val="007A4DBC"/>
    <w:rsid w:val="0095753B"/>
    <w:rsid w:val="00E3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8F56"/>
  <w15:chartTrackingRefBased/>
  <w15:docId w15:val="{EEED6CA0-32D3-4341-A5E8-F33CE054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75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75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95753B"/>
    <w:rPr>
      <w:color w:val="0000FF"/>
      <w:u w:val="single"/>
    </w:rPr>
  </w:style>
  <w:style w:type="character" w:customStyle="1" w:styleId="m-list-searchresult-category">
    <w:name w:val="m-list-search__result-category"/>
    <w:basedOn w:val="a0"/>
    <w:rsid w:val="0095753B"/>
  </w:style>
  <w:style w:type="character" w:customStyle="1" w:styleId="m-list-searchresult-item">
    <w:name w:val="m-list-search__result-item"/>
    <w:basedOn w:val="a0"/>
    <w:rsid w:val="0095753B"/>
  </w:style>
  <w:style w:type="character" w:customStyle="1" w:styleId="m-list-searchresult-item-text">
    <w:name w:val="m-list-search__result-item-text"/>
    <w:basedOn w:val="a0"/>
    <w:rsid w:val="0095753B"/>
  </w:style>
  <w:style w:type="character" w:customStyle="1" w:styleId="kt-widgetdata">
    <w:name w:val="kt-widget__data"/>
    <w:basedOn w:val="a0"/>
    <w:rsid w:val="0095753B"/>
  </w:style>
  <w:style w:type="paragraph" w:customStyle="1" w:styleId="m-list-searchresult-category1">
    <w:name w:val="m-list-search__result-category1"/>
    <w:basedOn w:val="a"/>
    <w:rsid w:val="0095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a"/>
    <w:rsid w:val="0095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5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a0"/>
    <w:rsid w:val="0095753B"/>
  </w:style>
  <w:style w:type="character" w:customStyle="1" w:styleId="kt-badge">
    <w:name w:val="kt-badge"/>
    <w:basedOn w:val="a0"/>
    <w:rsid w:val="0095753B"/>
  </w:style>
  <w:style w:type="paragraph" w:styleId="a5">
    <w:name w:val="List Paragraph"/>
    <w:basedOn w:val="a"/>
    <w:uiPriority w:val="34"/>
    <w:qFormat/>
    <w:rsid w:val="0095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8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3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3232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4718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8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71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17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31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913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3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8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9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68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82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13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26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7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688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2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7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95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16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89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8569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1470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hy/acts/207626/latest" TargetMode="External"/><Relationship Id="rId12" Type="http://schemas.openxmlformats.org/officeDocument/2006/relationships/hyperlink" Target="https://www.arlis.am/DocumentView.aspx?docid=194274" TargetMode="External"/><Relationship Id="rId17" Type="http://schemas.openxmlformats.org/officeDocument/2006/relationships/hyperlink" Target="https://www.arlis.am/hy/acts/204205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8569/lates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hy/acts/209903" TargetMode="External"/><Relationship Id="rId5" Type="http://schemas.openxmlformats.org/officeDocument/2006/relationships/hyperlink" Target="https://cso.gov.am/competitions/14599/position-detail" TargetMode="External"/><Relationship Id="rId15" Type="http://schemas.openxmlformats.org/officeDocument/2006/relationships/hyperlink" Target="https://www.arlis.am/hy/acts/211039" TargetMode="External"/><Relationship Id="rId10" Type="http://schemas.openxmlformats.org/officeDocument/2006/relationships/hyperlink" Target="https://www.arlis.am/hy/acts/214702" TargetMode="External"/><Relationship Id="rId19" Type="http://schemas.openxmlformats.org/officeDocument/2006/relationships/hyperlink" Target="mailto:melanya.khupelyan@gov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s://www.arlis.am/hy/acts/211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TM</cp:lastModifiedBy>
  <cp:revision>2</cp:revision>
  <dcterms:created xsi:type="dcterms:W3CDTF">2025-10-20T08:26:00Z</dcterms:created>
  <dcterms:modified xsi:type="dcterms:W3CDTF">2025-10-20T08:26:00Z</dcterms:modified>
</cp:coreProperties>
</file>