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10D" w14:textId="58A0ABB5" w:rsidR="00AE75FD" w:rsidRPr="004E790C" w:rsidRDefault="004B5700" w:rsidP="000A73D7">
      <w:pPr>
        <w:shd w:val="clear" w:color="auto" w:fill="FFFFFF"/>
        <w:spacing w:after="0" w:line="276" w:lineRule="auto"/>
        <w:jc w:val="center"/>
        <w:rPr>
          <w:rFonts w:ascii="GHEA Grapalat" w:eastAsia="Times New Roman" w:hAnsi="GHEA Grapalat" w:cs="Arial"/>
          <w:b/>
          <w:bCs/>
          <w:color w:val="FF0000"/>
          <w:sz w:val="24"/>
          <w:szCs w:val="24"/>
          <w:lang w:val="hy-AM"/>
        </w:rPr>
      </w:pPr>
      <w:r w:rsidRPr="004E790C">
        <w:rPr>
          <w:rFonts w:ascii="GHEA Grapalat" w:eastAsia="Times New Roman" w:hAnsi="GHEA Grapalat" w:cs="Arial"/>
          <w:b/>
          <w:bCs/>
          <w:sz w:val="24"/>
          <w:szCs w:val="24"/>
        </w:rPr>
        <w:t>ՀԱՅՏԱՐԱՐՈՒԹՅՈՒՆ</w:t>
      </w:r>
      <w:r w:rsidR="005C3C3C" w:rsidRPr="004E790C">
        <w:rPr>
          <w:rFonts w:ascii="GHEA Grapalat" w:eastAsia="Times New Roman" w:hAnsi="GHEA Grapalat" w:cs="Arial"/>
          <w:b/>
          <w:bCs/>
          <w:sz w:val="24"/>
          <w:szCs w:val="24"/>
        </w:rPr>
        <w:t>-</w:t>
      </w:r>
      <w:r w:rsidR="00787E40" w:rsidRPr="004E790C">
        <w:rPr>
          <w:rFonts w:ascii="GHEA Grapalat" w:eastAsia="Times New Roman" w:hAnsi="GHEA Grapalat" w:cs="Arial"/>
          <w:b/>
          <w:bCs/>
          <w:sz w:val="24"/>
          <w:szCs w:val="24"/>
          <w:lang w:val="hy-AM"/>
        </w:rPr>
        <w:t xml:space="preserve"> </w:t>
      </w:r>
      <w:r w:rsidR="00243527">
        <w:rPr>
          <w:rFonts w:ascii="GHEA Grapalat" w:eastAsia="Times New Roman" w:hAnsi="GHEA Grapalat" w:cs="Arial"/>
          <w:b/>
          <w:bCs/>
          <w:color w:val="FF0000"/>
          <w:sz w:val="24"/>
          <w:szCs w:val="24"/>
          <w:lang w:val="hy-AM"/>
        </w:rPr>
        <w:t>1</w:t>
      </w:r>
      <w:r w:rsidR="004075D7">
        <w:rPr>
          <w:rFonts w:ascii="GHEA Grapalat" w:eastAsia="Times New Roman" w:hAnsi="GHEA Grapalat" w:cs="Arial"/>
          <w:b/>
          <w:bCs/>
          <w:color w:val="FF0000"/>
          <w:sz w:val="24"/>
          <w:szCs w:val="24"/>
          <w:lang w:val="hy-AM"/>
        </w:rPr>
        <w:t>3</w:t>
      </w:r>
      <w:r w:rsidR="005C3C3C" w:rsidRPr="004E790C">
        <w:rPr>
          <w:rFonts w:ascii="GHEA Grapalat" w:eastAsia="Times New Roman" w:hAnsi="GHEA Grapalat" w:cs="Arial"/>
          <w:b/>
          <w:bCs/>
          <w:color w:val="FF0000"/>
          <w:sz w:val="24"/>
          <w:szCs w:val="24"/>
        </w:rPr>
        <w:t>.0</w:t>
      </w:r>
      <w:r w:rsidR="00855640">
        <w:rPr>
          <w:rFonts w:ascii="GHEA Grapalat" w:eastAsia="Times New Roman" w:hAnsi="GHEA Grapalat" w:cs="Arial"/>
          <w:b/>
          <w:bCs/>
          <w:color w:val="FF0000"/>
          <w:sz w:val="24"/>
          <w:szCs w:val="24"/>
          <w:lang w:val="hy-AM"/>
        </w:rPr>
        <w:t>6</w:t>
      </w:r>
      <w:r w:rsidR="005C3C3C" w:rsidRPr="004E790C">
        <w:rPr>
          <w:rFonts w:ascii="GHEA Grapalat" w:eastAsia="Times New Roman" w:hAnsi="GHEA Grapalat" w:cs="Arial"/>
          <w:b/>
          <w:bCs/>
          <w:color w:val="FF0000"/>
          <w:sz w:val="24"/>
          <w:szCs w:val="24"/>
        </w:rPr>
        <w:t>.2</w:t>
      </w:r>
      <w:r w:rsidR="00313E51" w:rsidRPr="004E790C">
        <w:rPr>
          <w:rFonts w:ascii="GHEA Grapalat" w:eastAsia="Times New Roman" w:hAnsi="GHEA Grapalat" w:cs="Arial"/>
          <w:b/>
          <w:bCs/>
          <w:color w:val="FF0000"/>
          <w:sz w:val="24"/>
          <w:szCs w:val="24"/>
          <w:lang w:val="hy-AM"/>
        </w:rPr>
        <w:t>024</w:t>
      </w:r>
    </w:p>
    <w:p w14:paraId="03F5ED92"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1D8F762B" w14:textId="77777777" w:rsidR="00645B30" w:rsidRPr="00202CBB" w:rsidRDefault="00645B30" w:rsidP="000A73D7">
      <w:pPr>
        <w:shd w:val="clear" w:color="auto" w:fill="FFFFFF"/>
        <w:spacing w:after="0" w:line="276" w:lineRule="auto"/>
        <w:jc w:val="center"/>
        <w:rPr>
          <w:rFonts w:ascii="GHEA Grapalat" w:eastAsia="Times New Roman" w:hAnsi="GHEA Grapalat"/>
          <w:b/>
          <w:sz w:val="24"/>
          <w:szCs w:val="24"/>
          <w:lang w:val="hy-AM"/>
        </w:rPr>
      </w:pPr>
      <w:r w:rsidRPr="00202CBB">
        <w:rPr>
          <w:rFonts w:ascii="GHEA Grapalat" w:eastAsia="Times New Roman" w:hAnsi="GHEA Grapalat" w:cs="GHEA Grapalat"/>
          <w:b/>
          <w:sz w:val="24"/>
          <w:szCs w:val="24"/>
          <w:lang w:val="hy-AM"/>
        </w:rPr>
        <w:t>ԱՌՈՂՋԱՊԱՀԱԿԱՆ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ԵՎ</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ԱՇԽԱՏԱՆՔԻ</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ՏԵՍՉԱԿԱՆ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ՄԱՐՄՆԻ</w:t>
      </w:r>
      <w:r w:rsidRPr="00202CBB">
        <w:rPr>
          <w:rFonts w:ascii="GHEA Grapalat" w:eastAsia="Times New Roman" w:hAnsi="GHEA Grapalat"/>
          <w:b/>
          <w:sz w:val="24"/>
          <w:szCs w:val="24"/>
          <w:lang w:val="hy-AM"/>
        </w:rPr>
        <w:t xml:space="preserve"> </w:t>
      </w:r>
    </w:p>
    <w:p w14:paraId="0CA7B875" w14:textId="28A0A1B7" w:rsidR="00AE75FD" w:rsidRPr="00202CBB" w:rsidRDefault="00DC1AB5" w:rsidP="000A73D7">
      <w:pPr>
        <w:shd w:val="clear" w:color="auto" w:fill="FFFFFF"/>
        <w:spacing w:after="0" w:line="276" w:lineRule="auto"/>
        <w:jc w:val="center"/>
        <w:rPr>
          <w:rFonts w:ascii="GHEA Grapalat" w:eastAsia="Times New Roman" w:hAnsi="GHEA Grapalat" w:cs="Arial"/>
          <w:sz w:val="24"/>
          <w:szCs w:val="24"/>
        </w:rPr>
      </w:pPr>
      <w:r w:rsidRPr="00DC1AB5">
        <w:rPr>
          <w:rFonts w:ascii="GHEA Grapalat" w:eastAsia="Sylfaen" w:hAnsi="GHEA Grapalat" w:cs="Sylfaen"/>
          <w:b/>
          <w:sz w:val="24"/>
          <w:szCs w:val="24"/>
          <w:lang w:val="hy-AM"/>
        </w:rPr>
        <w:t xml:space="preserve">ԱՇԽԱՏԱՆՔԱՅԻՆ ՕՐԵՆՍԴՐՈՒԹՅԱՆ ՎԵՐԱՀՍԿՈՂՈՒԹՅԱՆ ՎԱՐՉՈՒԹՅԱՆ ԱՇԽԱՏՈՂՆԵՐԻ ԱՌՈՂՋՈՒԹՅԱՆ ՊԱՀՊԱՆՄԱՆ </w:t>
      </w:r>
      <w:r>
        <w:rPr>
          <w:rFonts w:ascii="GHEA Grapalat" w:eastAsia="Sylfaen" w:hAnsi="GHEA Grapalat" w:cs="Sylfaen"/>
          <w:b/>
          <w:sz w:val="24"/>
          <w:szCs w:val="24"/>
          <w:lang w:val="hy-AM"/>
        </w:rPr>
        <w:t>ԵՎ</w:t>
      </w:r>
      <w:r w:rsidRPr="00DC1AB5">
        <w:rPr>
          <w:rFonts w:ascii="GHEA Grapalat" w:eastAsia="Sylfaen" w:hAnsi="GHEA Grapalat" w:cs="Sylfaen"/>
          <w:b/>
          <w:sz w:val="24"/>
          <w:szCs w:val="24"/>
          <w:lang w:val="hy-AM"/>
        </w:rPr>
        <w:t xml:space="preserve"> ԱՆՎՏԱՆԳՈՒԹՅԱՆ ԱՊԱՀՈՎՄԱՆ ՎԵՐԱՀՍԿՈՂՈՒԹՅԱՆ </w:t>
      </w:r>
      <w:r w:rsidR="00202CBB" w:rsidRPr="00202CBB">
        <w:rPr>
          <w:rFonts w:ascii="GHEA Grapalat" w:eastAsia="Sylfaen" w:hAnsi="GHEA Grapalat" w:cs="Sylfaen"/>
          <w:b/>
          <w:sz w:val="24"/>
          <w:szCs w:val="24"/>
          <w:lang w:val="hy-AM"/>
        </w:rPr>
        <w:t>ԲԱԺՆՈՒՄ</w:t>
      </w:r>
      <w:r w:rsidR="00AE75FD" w:rsidRPr="00202CBB">
        <w:rPr>
          <w:rFonts w:ascii="GHEA Grapalat" w:eastAsia="Times New Roman" w:hAnsi="GHEA Grapalat" w:cs="Arial"/>
          <w:b/>
          <w:bCs/>
          <w:sz w:val="24"/>
          <w:szCs w:val="24"/>
        </w:rPr>
        <w:t xml:space="preserve"> ՓՈՐՁԱԳԵՏ ՆԵՐԳՐԱՎԵԼՈՒ ՄԱՍԻՆ</w:t>
      </w:r>
    </w:p>
    <w:p w14:paraId="195C1FBF"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7E3AA18C"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b/>
          <w:bCs/>
        </w:rPr>
        <w:t>Ծրագրով նախատեսված աշխատանքների համառոտ նկարագիրը՝</w:t>
      </w:r>
    </w:p>
    <w:p w14:paraId="2A547CC9"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40E57565" w14:textId="77777777" w:rsidR="004075D7" w:rsidRDefault="004075D7" w:rsidP="004075D7">
      <w:pPr>
        <w:pStyle w:val="NoSpacing"/>
        <w:spacing w:line="276" w:lineRule="auto"/>
        <w:ind w:firstLine="567"/>
        <w:jc w:val="both"/>
        <w:rPr>
          <w:rFonts w:ascii="GHEA Grapalat" w:hAnsi="GHEA Grapalat" w:cs="Sylfaen"/>
          <w:bCs/>
          <w:lang w:val="hy-AM"/>
        </w:rPr>
      </w:pPr>
      <w:bookmarkStart w:id="0" w:name="_Hlk160633197"/>
      <w:r>
        <w:rPr>
          <w:rFonts w:ascii="GHEA Grapalat" w:hAnsi="GHEA Grapalat" w:cs="Sylfaen"/>
          <w:bCs/>
          <w:lang w:val="hy-AM"/>
        </w:rPr>
        <w:t xml:space="preserve">ՀՀ առողջապահական և աշխատանքի տեսչական մարմնին </w:t>
      </w:r>
      <w:r w:rsidRPr="00787E1A">
        <w:rPr>
          <w:rFonts w:ascii="GHEA Grapalat" w:hAnsi="GHEA Grapalat" w:cs="Sylfaen"/>
          <w:bCs/>
          <w:lang w:val="ru-RU"/>
        </w:rPr>
        <w:t>(</w:t>
      </w:r>
      <w:r>
        <w:rPr>
          <w:rFonts w:ascii="GHEA Grapalat" w:hAnsi="GHEA Grapalat" w:cs="Sylfaen"/>
          <w:bCs/>
          <w:lang w:val="hy-AM"/>
        </w:rPr>
        <w:t>այսուհետ՝ Տեսչական մարմին</w:t>
      </w:r>
      <w:r w:rsidRPr="00787E1A">
        <w:rPr>
          <w:rFonts w:ascii="GHEA Grapalat" w:hAnsi="GHEA Grapalat" w:cs="Sylfaen"/>
          <w:bCs/>
          <w:lang w:val="ru-RU"/>
        </w:rPr>
        <w:t>)</w:t>
      </w:r>
      <w:r>
        <w:rPr>
          <w:rFonts w:ascii="GHEA Grapalat" w:hAnsi="GHEA Grapalat" w:cs="Sylfaen"/>
          <w:bCs/>
          <w:lang w:val="hy-AM"/>
        </w:rPr>
        <w:t xml:space="preserve">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ինչպես նաև ծխախոտային արտադրատեսակների գովազի, իրացման </w:t>
      </w:r>
      <w:r w:rsidRPr="00787E1A">
        <w:rPr>
          <w:rFonts w:ascii="GHEA Grapalat" w:hAnsi="GHEA Grapalat" w:cs="Sylfaen"/>
          <w:bCs/>
          <w:lang w:val="ru-RU"/>
        </w:rPr>
        <w:t>(</w:t>
      </w:r>
      <w:r>
        <w:rPr>
          <w:rFonts w:ascii="GHEA Grapalat" w:hAnsi="GHEA Grapalat" w:cs="Sylfaen"/>
          <w:bCs/>
          <w:lang w:val="hy-AM"/>
        </w:rPr>
        <w:t>վաճառքի</w:t>
      </w:r>
      <w:r w:rsidRPr="00787E1A">
        <w:rPr>
          <w:rFonts w:ascii="GHEA Grapalat" w:hAnsi="GHEA Grapalat" w:cs="Sylfaen"/>
          <w:bCs/>
          <w:lang w:val="ru-RU"/>
        </w:rPr>
        <w:t>)</w:t>
      </w:r>
      <w:r>
        <w:rPr>
          <w:rFonts w:ascii="GHEA Grapalat" w:hAnsi="GHEA Grapalat" w:cs="Sylfaen"/>
          <w:bCs/>
          <w:lang w:val="hy-AM"/>
        </w:rPr>
        <w:t xml:space="preserve"> խթանման բոլոր ձևերի նկատմամբ վերահսկողությանը։ Նշված գործառույթների իրականացման ընթացքում Տեսչական </w:t>
      </w:r>
      <w:r w:rsidRPr="00DB7DFE">
        <w:rPr>
          <w:rFonts w:ascii="GHEA Grapalat" w:hAnsi="GHEA Grapalat" w:cs="Sylfaen"/>
          <w:bCs/>
          <w:lang w:val="hy-AM"/>
        </w:rPr>
        <w:t xml:space="preserve">մարմնի </w:t>
      </w:r>
      <w:r>
        <w:rPr>
          <w:rFonts w:ascii="GHEA Grapalat" w:hAnsi="GHEA Grapalat" w:cs="Sylfaen"/>
          <w:bCs/>
          <w:lang w:val="hy-AM"/>
        </w:rPr>
        <w:t>աշխատանքային օրենսդրության վերահսկողության վարչության աշխատողների առողջության պահպանման և անվտանգության ապահովման վերահսկողության բաժնում</w:t>
      </w:r>
      <w:r w:rsidRPr="00DB7DFE">
        <w:rPr>
          <w:rFonts w:ascii="GHEA Grapalat" w:hAnsi="GHEA Grapalat" w:cs="Sylfaen"/>
          <w:bCs/>
          <w:lang w:val="hy-AM"/>
        </w:rPr>
        <w:t xml:space="preserve"> կտրուկ ավելացել է իրականացվող աշխատանքների ծավալը</w:t>
      </w:r>
      <w:r w:rsidRPr="00FC775B">
        <w:rPr>
          <w:rFonts w:ascii="Cambria Math" w:hAnsi="Cambria Math" w:cs="Cambria Math"/>
          <w:bCs/>
          <w:lang w:val="hy-AM"/>
        </w:rPr>
        <w:t>․</w:t>
      </w:r>
      <w:r w:rsidRPr="00FC775B">
        <w:rPr>
          <w:rFonts w:ascii="GHEA Grapalat" w:hAnsi="GHEA Grapalat" w:cs="Sylfaen"/>
          <w:bCs/>
          <w:lang w:val="hy-AM"/>
        </w:rPr>
        <w:t xml:space="preserve"> </w:t>
      </w:r>
      <w:r w:rsidRPr="00FC775B">
        <w:rPr>
          <w:rFonts w:ascii="GHEA Grapalat" w:hAnsi="GHEA Grapalat" w:cs="GHEA Grapalat"/>
          <w:bCs/>
          <w:lang w:val="hy-AM"/>
        </w:rPr>
        <w:t>ավելացել</w:t>
      </w:r>
      <w:r w:rsidRPr="00FC775B">
        <w:rPr>
          <w:rFonts w:ascii="GHEA Grapalat" w:hAnsi="GHEA Grapalat" w:cs="Sylfaen"/>
          <w:bCs/>
          <w:lang w:val="hy-AM"/>
        </w:rPr>
        <w:t xml:space="preserve"> </w:t>
      </w:r>
      <w:r w:rsidRPr="00FC775B">
        <w:rPr>
          <w:rFonts w:ascii="GHEA Grapalat" w:hAnsi="GHEA Grapalat" w:cs="GHEA Grapalat"/>
          <w:bCs/>
          <w:lang w:val="hy-AM"/>
        </w:rPr>
        <w:t>են</w:t>
      </w:r>
      <w:r w:rsidRPr="00DB7DFE">
        <w:rPr>
          <w:rFonts w:ascii="GHEA Grapalat" w:hAnsi="GHEA Grapalat" w:cs="Sylfaen"/>
          <w:bCs/>
          <w:lang w:val="hy-AM"/>
        </w:rPr>
        <w:t xml:space="preserve"> </w:t>
      </w:r>
      <w:r>
        <w:rPr>
          <w:rFonts w:ascii="GHEA Grapalat" w:hAnsi="GHEA Grapalat" w:cs="Sylfaen"/>
          <w:bCs/>
          <w:lang w:val="hy-AM"/>
        </w:rPr>
        <w:t>աշխատողների առողջության և անվտանգության հարցերով</w:t>
      </w:r>
      <w:r w:rsidRPr="00DB7DFE">
        <w:rPr>
          <w:rFonts w:ascii="GHEA Grapalat" w:hAnsi="GHEA Grapalat" w:cs="Sylfaen"/>
          <w:bCs/>
          <w:lang w:val="hy-AM"/>
        </w:rPr>
        <w:t xml:space="preserve"> </w:t>
      </w:r>
      <w:r w:rsidRPr="00787E1A">
        <w:rPr>
          <w:rFonts w:ascii="GHEA Grapalat" w:hAnsi="GHEA Grapalat" w:cs="Sylfaen"/>
          <w:bCs/>
          <w:lang w:val="hy-AM"/>
        </w:rPr>
        <w:t xml:space="preserve">ֆիզիկական և իրավաբանական անձանց գործունեության </w:t>
      </w:r>
      <w:r>
        <w:rPr>
          <w:rFonts w:ascii="GHEA Grapalat" w:hAnsi="GHEA Grapalat" w:cs="Sylfaen"/>
          <w:bCs/>
          <w:lang w:val="hy-AM"/>
        </w:rPr>
        <w:t>հետ կապված Տեսչական մարմնին ներկայացվող դիմումների և հաղորդումների, ինչպես նաև դրա արդյունքում հարուցվող վարչական վարույթների</w:t>
      </w:r>
      <w:r w:rsidRPr="00787E1A">
        <w:rPr>
          <w:rFonts w:ascii="GHEA Grapalat" w:hAnsi="GHEA Grapalat" w:cs="Sylfaen"/>
          <w:bCs/>
          <w:lang w:val="hy-AM"/>
        </w:rPr>
        <w:t xml:space="preserve"> քանակը</w:t>
      </w:r>
      <w:r>
        <w:rPr>
          <w:rFonts w:ascii="GHEA Grapalat" w:hAnsi="GHEA Grapalat" w:cs="Sylfaen"/>
          <w:bCs/>
          <w:lang w:val="hy-AM"/>
        </w:rPr>
        <w:t>։</w:t>
      </w:r>
    </w:p>
    <w:p w14:paraId="757CDA20" w14:textId="3DD58AF1" w:rsidR="00347297" w:rsidRDefault="004075D7" w:rsidP="004075D7">
      <w:pPr>
        <w:pStyle w:val="NoSpacing"/>
        <w:spacing w:line="276" w:lineRule="auto"/>
        <w:ind w:firstLine="567"/>
        <w:jc w:val="both"/>
        <w:rPr>
          <w:rFonts w:ascii="GHEA Grapalat" w:hAnsi="GHEA Grapalat" w:cs="Sylfaen"/>
          <w:bCs/>
          <w:lang w:val="hy-AM"/>
        </w:rPr>
      </w:pPr>
      <w:r w:rsidRPr="00DB7DFE">
        <w:rPr>
          <w:rFonts w:ascii="GHEA Grapalat" w:hAnsi="GHEA Grapalat" w:cs="Sylfaen"/>
          <w:bCs/>
          <w:lang w:val="hy-AM"/>
        </w:rPr>
        <w:t>Փորձագետ ներգրավելու հիմքը</w:t>
      </w:r>
      <w:r>
        <w:rPr>
          <w:rFonts w:ascii="GHEA Grapalat" w:hAnsi="GHEA Grapalat" w:cs="Sylfaen"/>
          <w:bCs/>
          <w:lang w:val="hy-AM"/>
        </w:rPr>
        <w:t xml:space="preserve"> </w:t>
      </w:r>
      <w:r w:rsidRPr="00FC775B">
        <w:rPr>
          <w:rFonts w:ascii="GHEA Grapalat" w:hAnsi="GHEA Grapalat" w:cs="Sylfaen"/>
          <w:bCs/>
          <w:lang w:val="hy-AM"/>
        </w:rPr>
        <w:t>Տեսչական մարմնի կանոնադրական խնդիրներից բխող կոնկրետ գործառույթի (աշխատատեղում աշխատողների առողջության պահպանման և անվտանգության ապահովման</w:t>
      </w:r>
      <w:r>
        <w:rPr>
          <w:rFonts w:ascii="GHEA Grapalat" w:hAnsi="GHEA Grapalat" w:cs="Sylfaen"/>
          <w:bCs/>
          <w:lang w:val="hy-AM"/>
        </w:rPr>
        <w:t xml:space="preserve"> </w:t>
      </w:r>
      <w:r w:rsidRPr="00FC775B">
        <w:rPr>
          <w:rFonts w:ascii="GHEA Grapalat" w:hAnsi="GHEA Grapalat" w:cs="Sylfaen"/>
          <w:bCs/>
          <w:lang w:val="hy-AM"/>
        </w:rPr>
        <w:t>նկատմամբ վերահսկողության իրականացում) իրականացման ծավալների կտրուկ ավելացումն է (</w:t>
      </w:r>
      <w:r w:rsidRPr="003B7640">
        <w:rPr>
          <w:rFonts w:ascii="GHEA Grapalat" w:hAnsi="GHEA Grapalat" w:cs="Sylfaen"/>
          <w:bCs/>
          <w:lang w:val="hy-AM"/>
        </w:rPr>
        <w:t>ՀՀ կառավարության 2018 թվականի օգոստոսի 2-ի N 878-Ն որոշման հավելվածի</w:t>
      </w:r>
      <w:r w:rsidRPr="00D1039C">
        <w:rPr>
          <w:rFonts w:ascii="GHEA Grapalat" w:hAnsi="GHEA Grapalat" w:cs="Sylfaen"/>
          <w:bCs/>
          <w:lang w:val="hy-AM"/>
        </w:rPr>
        <w:t xml:space="preserve"> 3-</w:t>
      </w:r>
      <w:r>
        <w:rPr>
          <w:rFonts w:ascii="GHEA Grapalat" w:hAnsi="GHEA Grapalat" w:cs="Sylfaen"/>
          <w:bCs/>
          <w:lang w:val="hy-AM"/>
        </w:rPr>
        <w:t xml:space="preserve">րդ կետ </w:t>
      </w:r>
      <w:r w:rsidRPr="00D1039C">
        <w:rPr>
          <w:rFonts w:ascii="GHEA Grapalat" w:hAnsi="GHEA Grapalat" w:cs="Sylfaen"/>
          <w:bCs/>
          <w:lang w:val="hy-AM"/>
        </w:rPr>
        <w:t>(</w:t>
      </w:r>
      <w:r w:rsidRPr="003B7640">
        <w:rPr>
          <w:rFonts w:ascii="GHEA Grapalat" w:hAnsi="GHEA Grapalat" w:cs="Sylfaen"/>
          <w:bCs/>
          <w:lang w:val="hy-AM"/>
        </w:rPr>
        <w:t>2-րդ կետ</w:t>
      </w:r>
      <w:r>
        <w:rPr>
          <w:rFonts w:ascii="GHEA Grapalat" w:hAnsi="GHEA Grapalat" w:cs="Sylfaen"/>
          <w:bCs/>
          <w:lang w:val="hy-AM"/>
        </w:rPr>
        <w:t>ի</w:t>
      </w:r>
      <w:r w:rsidRPr="003B7640">
        <w:rPr>
          <w:rFonts w:ascii="GHEA Grapalat" w:hAnsi="GHEA Grapalat" w:cs="Sylfaen"/>
          <w:bCs/>
          <w:lang w:val="hy-AM"/>
        </w:rPr>
        <w:t xml:space="preserve"> 4-</w:t>
      </w:r>
      <w:r w:rsidRPr="003B7640">
        <w:rPr>
          <w:rFonts w:ascii="GHEA Grapalat" w:hAnsi="GHEA Grapalat" w:cs="GHEA Grapalat"/>
          <w:bCs/>
          <w:lang w:val="hy-AM"/>
        </w:rPr>
        <w:t>րդ</w:t>
      </w:r>
      <w:r w:rsidRPr="003B7640">
        <w:rPr>
          <w:rFonts w:ascii="GHEA Grapalat" w:hAnsi="GHEA Grapalat" w:cs="Sylfaen"/>
          <w:bCs/>
          <w:lang w:val="hy-AM"/>
        </w:rPr>
        <w:t xml:space="preserve"> </w:t>
      </w:r>
      <w:r w:rsidRPr="003B7640">
        <w:rPr>
          <w:rFonts w:ascii="GHEA Grapalat" w:hAnsi="GHEA Grapalat" w:cs="GHEA Grapalat"/>
          <w:bCs/>
          <w:lang w:val="hy-AM"/>
        </w:rPr>
        <w:t>դեպք</w:t>
      </w:r>
      <w:r w:rsidRPr="00FC775B">
        <w:rPr>
          <w:rFonts w:ascii="GHEA Grapalat" w:hAnsi="GHEA Grapalat" w:cs="Sylfaen"/>
          <w:bCs/>
          <w:lang w:val="hy-AM"/>
        </w:rPr>
        <w:t>):</w:t>
      </w:r>
    </w:p>
    <w:bookmarkEnd w:id="0"/>
    <w:p w14:paraId="5DC6647C" w14:textId="77777777" w:rsidR="00024EF2" w:rsidRPr="00E24974"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E24974"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E24974">
        <w:rPr>
          <w:rFonts w:ascii="GHEA Grapalat" w:eastAsia="Times New Roman" w:hAnsi="GHEA Grapalat" w:cs="Arial"/>
          <w:b/>
          <w:lang w:val="hy-AM"/>
        </w:rPr>
        <w:t>Փորձագետ ներգրավելու ժամկետն է՝</w:t>
      </w:r>
      <w:r w:rsidRPr="00E24974">
        <w:rPr>
          <w:rFonts w:ascii="Calibri" w:eastAsia="Times New Roman" w:hAnsi="Calibri" w:cs="Calibri"/>
          <w:b/>
          <w:lang w:val="hy-AM"/>
        </w:rPr>
        <w:t> </w:t>
      </w:r>
      <w:r w:rsidRPr="00E24974">
        <w:rPr>
          <w:rFonts w:ascii="GHEA Grapalat" w:eastAsia="Times New Roman" w:hAnsi="GHEA Grapalat" w:cs="GHEA Grapalat"/>
          <w:b/>
          <w:lang w:val="hy-AM"/>
        </w:rPr>
        <w:t>մ</w:t>
      </w:r>
      <w:r w:rsidRPr="00E24974">
        <w:rPr>
          <w:rFonts w:ascii="GHEA Grapalat" w:eastAsia="Times New Roman" w:hAnsi="GHEA Grapalat" w:cs="Arial"/>
          <w:b/>
          <w:lang w:val="hy-AM"/>
        </w:rPr>
        <w:t>եկ</w:t>
      </w:r>
      <w:r w:rsidRPr="00E24974">
        <w:rPr>
          <w:rFonts w:ascii="Calibri" w:eastAsia="Times New Roman" w:hAnsi="Calibri" w:cs="Calibri"/>
          <w:b/>
          <w:lang w:val="hy-AM"/>
        </w:rPr>
        <w:t> </w:t>
      </w:r>
      <w:r w:rsidRPr="00E24974">
        <w:rPr>
          <w:rFonts w:ascii="GHEA Grapalat" w:eastAsia="Times New Roman" w:hAnsi="GHEA Grapalat" w:cs="GHEA Grapalat"/>
          <w:b/>
          <w:lang w:val="hy-AM"/>
        </w:rPr>
        <w:t>տարի</w:t>
      </w:r>
      <w:r w:rsidRPr="00E24974">
        <w:rPr>
          <w:rFonts w:ascii="GHEA Grapalat" w:eastAsia="Times New Roman" w:hAnsi="GHEA Grapalat" w:cs="Arial"/>
          <w:b/>
          <w:lang w:val="hy-AM"/>
        </w:rPr>
        <w:t>:</w:t>
      </w:r>
    </w:p>
    <w:p w14:paraId="591DFB3E"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66E76971"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աշխատողների առողջության պահպանման և անվտանգության ապահովման ոլորտում օրենքով սահմանված պետական վերահսկողական աշխատանքներ,</w:t>
      </w:r>
    </w:p>
    <w:p w14:paraId="56C50D5C"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աշխատողների առողջության պահպանման և անվտանգության ապահովման ոլորտում Հայաստանի Հանրապետության օրենքների և այլ նորմատիվ իրավական ակտերի (այդ թվում՝ տեխնիկական կանոնակարգերի) պահանջների խախտման դեպքում օրենքով սահմանված պատասխանատվության միջոցներ կիրառելու նպատակով անհրաժեշտ նյութերի նախապատրաստման աշխատանքներ,</w:t>
      </w:r>
    </w:p>
    <w:p w14:paraId="609E5F2E"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 xml:space="preserve">իրականացնում է մասնագիտական հիվանդության (կամ թունավորման) վերջնական ախտորոշման նպատակով, ՀՀ կառավարության 2004 թվականի հուլիսի 15-ի N 1089-Ն որոշման հավելված 4-ով հաստատված կարգի համաձայն, աշխատողի աշխատանքի պայմանների հիգիենիկ բնութագրի, ինչպես նաև տվյալ մասնագիտական հիվանդության (թունավորման) </w:t>
      </w:r>
      <w:r w:rsidRPr="004075D7">
        <w:rPr>
          <w:rFonts w:ascii="GHEA Grapalat" w:eastAsia="Times New Roman" w:hAnsi="GHEA Grapalat" w:cs="Times New Roman"/>
          <w:color w:val="000000" w:themeColor="text1"/>
          <w:lang w:val="hy-AM"/>
        </w:rPr>
        <w:lastRenderedPageBreak/>
        <w:t>զարգացման վրա արտադրական միջավայրի հնարավոր ազդեցության մասին եզրակացության տրամադրման աշխատանքներ,</w:t>
      </w:r>
    </w:p>
    <w:p w14:paraId="36B662F8"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Հայաստանի Հանրապետության օրենսդրությամբ նախատեսված դեպքերում վարչական վարույթների հարուցման, ստուգումների և ուսումնասիրությունների աշխատանքներ,</w:t>
      </w:r>
    </w:p>
    <w:p w14:paraId="0DFF9638"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գործատուներին, աշխատողներին և նրանց ներկայացուցիչներին աշխատողների անվտանգության ապահովմանը և առողջության պահպանմանը, աշխատանքային հարաբերություններին առնչվող օրենսդրությանը համապատասխանության վերաբերյալ տեղեկատվության և (կամ) խորհրդատվության տրամադրման աշխատանքներ,</w:t>
      </w:r>
    </w:p>
    <w:p w14:paraId="213298D2"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 xml:space="preserve">իրականացնում է աշխատողների առողջության պահպանման և անվտանգության ապահովման ոլորտում Հայաստանի Հանրապետության օրենքների և նորմատիվ իրավական ակտերի դրույթների կիրառման վերաբերյալ բացատրական աշխատանքներ, </w:t>
      </w:r>
    </w:p>
    <w:p w14:paraId="2D1D65CA"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տնտեսավարող սուբյեկտներին իրենց իրավունքների և պարտականությունների մասին տեղեկացման աշխատանքներ,</w:t>
      </w:r>
    </w:p>
    <w:p w14:paraId="5BD6C462"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Տեսչական մարմնի տարածքային կենտրոնների աշխատողների առողջության պահպանման և անվտանգության ապահովման ոլորտում վերահսկողական աշխատանքներ իրականացնող բաժինների  մեթոդական աջակցություն,</w:t>
      </w:r>
    </w:p>
    <w:p w14:paraId="5938C0D0"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աշխատողների առողջության պահպանման և անվտանգության ապահովման ոլորտում նոր իրավական ակտեր ընդունվելու կամ ուղեցույցեր հրապարակվելու, ինչպես նաև դրանցում փոփոխություններ կամ լրացումներ կատարվելու դեպքում դրանց մասին տնտեսավարող սուբյեկտներին իրազեկման աշխատանքներ,</w:t>
      </w:r>
    </w:p>
    <w:p w14:paraId="7149C3E6"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իր լիազորությունների շրջանակում բացահայտված՝ օրենքով չարգելված տեղեկատվության փոխանակում այլ տեսչական մարմինների հետ` վերահսկողական գործառույթներն առավել արդյունավետ իրականացնելու նպատակով,</w:t>
      </w:r>
    </w:p>
    <w:p w14:paraId="35ED54AD"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Բաժնի առջև դրված գործառույթներից և խնդիրներից բխող իրավական ակտերի նախագծերի, առաջարկությունների, եզրակացությունների, այլ փաստաթղթերի, ինչպես նաև դրանց վերաբերյալ մեթոդական պարզաբանումների և ուղեցույցերի մշակման աշխատանքներ,</w:t>
      </w:r>
    </w:p>
    <w:p w14:paraId="6CD65014"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օրենքով նախատեսված՝ իր իրավասության սահմաններում վերահսկողական աշխատանքներ՝ ծխախոտային արտադրատեսակների կամ դրանց պատկանելիքների կամ ծխախոտային արտադրատեսակների փոխարինիչների (բացառությամբ բժշկական նպատակով օգտագործվող փոխարինիչներից) և (կամ) ծխախոտային արտադրատեսակների նմանակների վաճառքի կանոնների, գովազդի, իրացման (վաճառքի) խթանման արգելքի ու սահմանափակումների, ինչպես նաև օգտագործման սահմանափակումների ուղղությամբ միջոցներ ձեռնարկելու պահանջների կատարման նկատմամբ</w:t>
      </w:r>
    </w:p>
    <w:p w14:paraId="6FC18216" w14:textId="74CB0A4C" w:rsidR="00AE75FD" w:rsidRPr="00CB516F"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Arial"/>
          <w:lang w:val="hy-AM"/>
        </w:rPr>
      </w:pPr>
      <w:r w:rsidRPr="004075D7">
        <w:rPr>
          <w:rFonts w:ascii="GHEA Grapalat" w:eastAsia="Times New Roman" w:hAnsi="GHEA Grapalat" w:cs="Times New Roman"/>
          <w:color w:val="000000" w:themeColor="text1"/>
          <w:lang w:val="hy-AM"/>
        </w:rPr>
        <w:t>մասնակցում է աշխատողների առողջության պահպանման և անվտանգության ապահովման ոլորտի զարգացման հայեցակարգերի ու ռազմավարությունների մշակման աշխատանքներին։</w:t>
      </w:r>
    </w:p>
    <w:p w14:paraId="6DA87EED"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741A2A87" w14:textId="0669A4F5" w:rsidR="00AE75FD" w:rsidRPr="004075D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1DE9FF3B" w14:textId="77777777" w:rsidR="004075D7" w:rsidRPr="004A0587" w:rsidRDefault="004075D7" w:rsidP="004075D7">
      <w:pPr>
        <w:shd w:val="clear" w:color="auto" w:fill="FFFFFF"/>
        <w:spacing w:after="0" w:line="276" w:lineRule="auto"/>
        <w:rPr>
          <w:rFonts w:ascii="GHEA Grapalat" w:eastAsia="Times New Roman" w:hAnsi="GHEA Grapalat" w:cs="Arial"/>
          <w:lang w:val="hy-AM"/>
        </w:rPr>
      </w:pPr>
    </w:p>
    <w:p w14:paraId="4A632E37" w14:textId="0D148532" w:rsidR="004075D7" w:rsidRPr="00021B75" w:rsidRDefault="004075D7" w:rsidP="004075D7">
      <w:pPr>
        <w:pStyle w:val="NoSpacing"/>
        <w:numPr>
          <w:ilvl w:val="0"/>
          <w:numId w:val="18"/>
        </w:numPr>
        <w:spacing w:line="276" w:lineRule="auto"/>
        <w:jc w:val="both"/>
        <w:rPr>
          <w:rFonts w:ascii="GHEA Grapalat" w:hAnsi="GHEA Grapalat"/>
          <w:color w:val="000000" w:themeColor="text1"/>
          <w:lang w:val="hy-AM"/>
        </w:rPr>
      </w:pPr>
      <w:r w:rsidRPr="00021B75">
        <w:rPr>
          <w:rFonts w:ascii="GHEA Grapalat" w:hAnsi="GHEA Grapalat"/>
          <w:color w:val="000000" w:themeColor="text1"/>
          <w:lang w:val="hy-AM"/>
        </w:rPr>
        <w:t>բարձրագույն կրթություն</w:t>
      </w:r>
      <w:r w:rsidRPr="00021B75">
        <w:rPr>
          <w:rFonts w:ascii="GHEA Grapalat" w:hAnsi="GHEA Grapalat"/>
          <w:color w:val="000000" w:themeColor="text1"/>
        </w:rPr>
        <w:t>,</w:t>
      </w:r>
    </w:p>
    <w:p w14:paraId="59F0CD98" w14:textId="77777777" w:rsidR="004075D7" w:rsidRPr="00021B75" w:rsidRDefault="004075D7" w:rsidP="004075D7">
      <w:pPr>
        <w:pStyle w:val="NoSpacing"/>
        <w:numPr>
          <w:ilvl w:val="0"/>
          <w:numId w:val="18"/>
        </w:numPr>
        <w:spacing w:line="276" w:lineRule="auto"/>
        <w:jc w:val="both"/>
        <w:rPr>
          <w:rFonts w:ascii="GHEA Grapalat" w:hAnsi="GHEA Grapalat"/>
          <w:color w:val="000000" w:themeColor="text1"/>
          <w:lang w:val="hy-AM"/>
        </w:rPr>
      </w:pPr>
      <w:r w:rsidRPr="00021B75">
        <w:rPr>
          <w:rFonts w:ascii="GHEA Grapalat" w:hAnsi="GHEA Grapalat"/>
          <w:color w:val="000000" w:themeColor="text1"/>
          <w:lang w:val="hy-AM"/>
        </w:rPr>
        <w:t>հայերեն և ռուսերեն լեզուների իմացություն</w:t>
      </w:r>
      <w:r w:rsidRPr="00021B75">
        <w:rPr>
          <w:rFonts w:ascii="Cambria Math" w:hAnsi="Cambria Math" w:cs="Cambria Math"/>
          <w:color w:val="000000" w:themeColor="text1"/>
          <w:lang w:val="hy-AM"/>
        </w:rPr>
        <w:t>․</w:t>
      </w:r>
    </w:p>
    <w:p w14:paraId="060C235A" w14:textId="77777777" w:rsidR="004075D7" w:rsidRPr="00021B75" w:rsidRDefault="004075D7" w:rsidP="004075D7">
      <w:pPr>
        <w:pStyle w:val="NoSpacing"/>
        <w:numPr>
          <w:ilvl w:val="0"/>
          <w:numId w:val="18"/>
        </w:numPr>
        <w:spacing w:line="276" w:lineRule="auto"/>
        <w:jc w:val="both"/>
        <w:rPr>
          <w:rFonts w:ascii="GHEA Grapalat" w:hAnsi="GHEA Grapalat"/>
          <w:color w:val="000000" w:themeColor="text1"/>
          <w:lang w:val="hy-AM"/>
        </w:rPr>
      </w:pPr>
      <w:r w:rsidRPr="00021B75">
        <w:rPr>
          <w:rFonts w:ascii="GHEA Grapalat" w:hAnsi="GHEA Grapalat"/>
          <w:color w:val="000000" w:themeColor="text1"/>
          <w:lang w:val="hy-AM"/>
        </w:rPr>
        <w:t>համակարգչով, ժամանակակից այլ տեխնիկական միջոցներով աշխատելու հմտություններ</w:t>
      </w:r>
      <w:r w:rsidRPr="00021B75">
        <w:rPr>
          <w:rFonts w:ascii="Cambria Math" w:hAnsi="Cambria Math" w:cs="Cambria Math"/>
          <w:color w:val="000000" w:themeColor="text1"/>
          <w:lang w:val="hy-AM"/>
        </w:rPr>
        <w:t>․</w:t>
      </w:r>
    </w:p>
    <w:p w14:paraId="1CFDF834" w14:textId="1AB4F316" w:rsidR="00024EF2" w:rsidRPr="0034641F" w:rsidRDefault="00024EF2" w:rsidP="004075D7">
      <w:pPr>
        <w:pStyle w:val="NoSpacing"/>
        <w:tabs>
          <w:tab w:val="left" w:pos="1080"/>
        </w:tabs>
        <w:jc w:val="both"/>
        <w:rPr>
          <w:rFonts w:ascii="GHEA Grapalat" w:hAnsi="GHEA Grapalat" w:cs="Cambria Math"/>
          <w:lang w:val="hy-AM"/>
        </w:rPr>
      </w:pPr>
    </w:p>
    <w:p w14:paraId="5627A19B"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496F926C" w14:textId="3E95562B" w:rsidR="00AE75FD" w:rsidRPr="00023DE9"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Դիմումնե</w:t>
      </w:r>
      <w:r w:rsidR="00AA2A16" w:rsidRPr="004A0587">
        <w:rPr>
          <w:rFonts w:ascii="GHEA Grapalat" w:eastAsia="Times New Roman" w:hAnsi="GHEA Grapalat" w:cs="Arial"/>
          <w:b/>
          <w:bCs/>
        </w:rPr>
        <w:t>րի ներկայացման վերջնաժամկետ</w:t>
      </w:r>
      <w:r w:rsidR="00AA2A16" w:rsidRPr="00023DE9">
        <w:rPr>
          <w:rFonts w:ascii="GHEA Grapalat" w:eastAsia="Times New Roman" w:hAnsi="GHEA Grapalat" w:cs="Arial"/>
          <w:b/>
          <w:bCs/>
        </w:rPr>
        <w:t>ն է՝</w:t>
      </w:r>
      <w:r w:rsidR="00AA2A16" w:rsidRPr="00023DE9">
        <w:rPr>
          <w:rFonts w:ascii="GHEA Grapalat" w:eastAsia="Times New Roman" w:hAnsi="GHEA Grapalat" w:cs="Arial"/>
          <w:b/>
          <w:bCs/>
          <w:lang w:val="hy-AM"/>
        </w:rPr>
        <w:t xml:space="preserve"> </w:t>
      </w:r>
      <w:r w:rsidR="00855640">
        <w:rPr>
          <w:rFonts w:ascii="GHEA Grapalat" w:eastAsia="Times New Roman" w:hAnsi="GHEA Grapalat" w:cs="Arial"/>
          <w:b/>
          <w:bCs/>
          <w:color w:val="FF0000"/>
          <w:lang w:val="hy-AM"/>
        </w:rPr>
        <w:t>1</w:t>
      </w:r>
      <w:r w:rsidR="004075D7">
        <w:rPr>
          <w:rFonts w:ascii="GHEA Grapalat" w:eastAsia="Times New Roman" w:hAnsi="GHEA Grapalat" w:cs="Arial"/>
          <w:b/>
          <w:bCs/>
          <w:color w:val="FF0000"/>
          <w:lang w:val="hy-AM"/>
        </w:rPr>
        <w:t>8</w:t>
      </w:r>
      <w:r w:rsidR="006D2BB0" w:rsidRPr="00CB516F">
        <w:rPr>
          <w:rFonts w:ascii="Cambria Math" w:eastAsia="Times New Roman" w:hAnsi="Cambria Math" w:cs="Cambria Math"/>
          <w:b/>
          <w:bCs/>
          <w:color w:val="FF0000"/>
          <w:lang w:val="hy-AM"/>
        </w:rPr>
        <w:t>․</w:t>
      </w:r>
      <w:r w:rsidR="006D2BB0" w:rsidRPr="00CB516F">
        <w:rPr>
          <w:rFonts w:ascii="GHEA Grapalat" w:eastAsia="Times New Roman" w:hAnsi="GHEA Grapalat" w:cs="Arial"/>
          <w:b/>
          <w:bCs/>
          <w:color w:val="FF0000"/>
          <w:lang w:val="hy-AM"/>
        </w:rPr>
        <w:t>0</w:t>
      </w:r>
      <w:r w:rsidR="00855640">
        <w:rPr>
          <w:rFonts w:ascii="GHEA Grapalat" w:eastAsia="Times New Roman" w:hAnsi="GHEA Grapalat" w:cs="Arial"/>
          <w:b/>
          <w:bCs/>
          <w:color w:val="FF0000"/>
          <w:lang w:val="hy-AM"/>
        </w:rPr>
        <w:t>6</w:t>
      </w:r>
      <w:r w:rsidRPr="00CB516F">
        <w:rPr>
          <w:rFonts w:ascii="Cambria Math" w:eastAsia="Times New Roman" w:hAnsi="Cambria Math" w:cs="Cambria Math"/>
          <w:b/>
          <w:bCs/>
          <w:color w:val="FF0000"/>
          <w:lang w:val="hy-AM"/>
        </w:rPr>
        <w:t>․</w:t>
      </w:r>
      <w:r w:rsidR="00024EF2" w:rsidRPr="00CB516F">
        <w:rPr>
          <w:rFonts w:ascii="GHEA Grapalat" w:eastAsia="Times New Roman" w:hAnsi="GHEA Grapalat" w:cs="Arial"/>
          <w:b/>
          <w:bCs/>
          <w:color w:val="FF0000"/>
        </w:rPr>
        <w:t>202</w:t>
      </w:r>
      <w:r w:rsidR="00526DAE" w:rsidRPr="00CB516F">
        <w:rPr>
          <w:rFonts w:ascii="GHEA Grapalat" w:eastAsia="Times New Roman" w:hAnsi="GHEA Grapalat" w:cs="Arial"/>
          <w:b/>
          <w:bCs/>
          <w:color w:val="FF0000"/>
        </w:rPr>
        <w:t>4</w:t>
      </w:r>
    </w:p>
    <w:p w14:paraId="58510E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389D99D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112414CB"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1AC16B59" w14:textId="6BDA28B5" w:rsidR="00552D65" w:rsidRDefault="00526DAE"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00AE75FD" w:rsidRPr="004A0587">
        <w:rPr>
          <w:rFonts w:ascii="GHEA Grapalat" w:eastAsia="Times New Roman" w:hAnsi="GHEA Grapalat" w:cs="Arial"/>
        </w:rPr>
        <w:t>,</w:t>
      </w:r>
      <w:r w:rsidR="004B5700" w:rsidRPr="004A0587">
        <w:rPr>
          <w:rFonts w:ascii="GHEA Grapalat" w:eastAsia="Times New Roman" w:hAnsi="GHEA Grapalat" w:cs="GHEA Grapalat"/>
        </w:rPr>
        <w:t xml:space="preserve"> հեռ</w:t>
      </w:r>
      <w:r w:rsidR="004B5700" w:rsidRPr="004A0587">
        <w:rPr>
          <w:rFonts w:ascii="GHEA Grapalat" w:eastAsia="Times New Roman" w:hAnsi="GHEA Grapalat" w:cs="Arial"/>
        </w:rPr>
        <w:t xml:space="preserve">. </w:t>
      </w:r>
      <w:r w:rsidR="00C87780">
        <w:rPr>
          <w:rFonts w:ascii="GHEA Grapalat" w:eastAsia="Times New Roman" w:hAnsi="GHEA Grapalat" w:cs="Arial"/>
        </w:rPr>
        <w:t>010-65</w:t>
      </w:r>
      <w:r w:rsidR="00C87780">
        <w:rPr>
          <w:rFonts w:ascii="GHEA Grapalat" w:eastAsia="Times New Roman" w:hAnsi="GHEA Grapalat" w:cs="Arial"/>
          <w:lang w:val="hy-AM"/>
        </w:rPr>
        <w:t>0</w:t>
      </w:r>
      <w:r w:rsidR="00C87780">
        <w:rPr>
          <w:rFonts w:ascii="GHEA Grapalat" w:eastAsia="Times New Roman" w:hAnsi="GHEA Grapalat" w:cs="Arial"/>
        </w:rPr>
        <w:t>305</w:t>
      </w:r>
      <w:r w:rsidR="004B5700" w:rsidRPr="004A0587">
        <w:rPr>
          <w:rFonts w:ascii="GHEA Grapalat" w:eastAsia="Times New Roman" w:hAnsi="GHEA Grapalat" w:cs="Arial"/>
          <w:lang w:val="hy-AM"/>
        </w:rPr>
        <w:t xml:space="preserve">, </w:t>
      </w:r>
      <w:r w:rsidR="00AE75FD" w:rsidRPr="004A0587">
        <w:rPr>
          <w:rFonts w:ascii="GHEA Grapalat" w:eastAsia="Times New Roman" w:hAnsi="GHEA Grapalat" w:cs="Arial"/>
        </w:rPr>
        <w:t xml:space="preserve"> </w:t>
      </w:r>
    </w:p>
    <w:p w14:paraId="303E65FF" w14:textId="437FD955"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5" w:history="1">
        <w:r w:rsidR="00152AFC" w:rsidRPr="004A0587">
          <w:rPr>
            <w:rStyle w:val="Hyperlink"/>
            <w:rFonts w:ascii="GHEA Grapalat" w:eastAsia="Times New Roman" w:hAnsi="GHEA Grapalat" w:cs="Calibri"/>
            <w:color w:val="auto"/>
          </w:rPr>
          <w:t>info@hlib.am</w:t>
        </w:r>
      </w:hyperlink>
      <w:r w:rsidR="00152AFC"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64DBAE9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AC5D795"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2EC4B3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E0E5FE2"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38815850"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525CE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2673C61C"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4283E3A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58C27D4D"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384DCCD0"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ինքնակենսագրական,</w:t>
      </w:r>
    </w:p>
    <w:p w14:paraId="1BB7193D"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5A4FEC2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4724BBAA"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lastRenderedPageBreak/>
        <w:t> </w:t>
      </w:r>
    </w:p>
    <w:p w14:paraId="67403482"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252B519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9E50890"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32862A78"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6018133C" w14:textId="48127963"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Դիմումների ընդունման հասցեն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001553FB" w:rsidRPr="004A0587">
        <w:rPr>
          <w:rFonts w:ascii="GHEA Grapalat" w:eastAsia="Times New Roman" w:hAnsi="GHEA Grapalat" w:cs="Arial"/>
          <w:b/>
          <w:bCs/>
        </w:rPr>
        <w:t>Առողջապահական և աշխատանքի տեսչական մարմին</w:t>
      </w:r>
      <w:r w:rsidR="001553FB" w:rsidRPr="004A0587">
        <w:rPr>
          <w:rFonts w:ascii="GHEA Grapalat" w:eastAsia="Times New Roman" w:hAnsi="GHEA Grapalat" w:cs="Arial"/>
        </w:rPr>
        <w:t xml:space="preserve"> </w:t>
      </w:r>
      <w:r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001553FB" w:rsidRPr="004A0587">
        <w:rPr>
          <w:rFonts w:ascii="GHEA Grapalat" w:eastAsia="Times New Roman" w:hAnsi="GHEA Grapalat" w:cs="Arial"/>
        </w:rPr>
        <w:t>. 01</w:t>
      </w:r>
      <w:r w:rsidRPr="004A0587">
        <w:rPr>
          <w:rFonts w:ascii="GHEA Grapalat" w:eastAsia="Times New Roman" w:hAnsi="GHEA Grapalat" w:cs="Arial"/>
        </w:rPr>
        <w:t>0-65</w:t>
      </w:r>
      <w:r w:rsidR="001553FB"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r w:rsidRPr="004A0587">
        <w:rPr>
          <w:rFonts w:ascii="GHEA Grapalat" w:eastAsia="Times New Roman" w:hAnsi="GHEA Grapalat" w:cs="GHEA Grapalat"/>
        </w:rPr>
        <w:t>Դիմումներն</w:t>
      </w:r>
      <w:r w:rsidRPr="004A0587">
        <w:rPr>
          <w:rFonts w:ascii="Calibri" w:eastAsia="Times New Roman" w:hAnsi="Calibri" w:cs="Calibri"/>
          <w:b/>
          <w:bCs/>
        </w:rPr>
        <w:t> </w:t>
      </w:r>
      <w:r w:rsidRPr="004A0587">
        <w:rPr>
          <w:rFonts w:ascii="GHEA Grapalat" w:eastAsia="Times New Roman" w:hAnsi="GHEA Grapalat" w:cs="Arial"/>
        </w:rPr>
        <w:t>ընդունվում</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ամեն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օր՝</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16A6D63E"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975BC27" w14:textId="13D32470" w:rsidR="00EE217A" w:rsidRPr="004A0587" w:rsidRDefault="00AE75FD" w:rsidP="000A73D7">
      <w:pPr>
        <w:shd w:val="clear" w:color="auto" w:fill="FFFFFF"/>
        <w:spacing w:after="0" w:line="276" w:lineRule="auto"/>
        <w:jc w:val="both"/>
        <w:rPr>
          <w:rFonts w:ascii="GHEA Grapalat" w:hAnsi="GHEA Grapalat"/>
        </w:rPr>
      </w:pPr>
      <w:r w:rsidRPr="004A0587">
        <w:rPr>
          <w:rFonts w:ascii="Calibri" w:eastAsia="Times New Roman" w:hAnsi="Calibri" w:cs="Calibri"/>
        </w:rPr>
        <w:t> </w:t>
      </w: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001553FB"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մարմին</w:t>
      </w:r>
      <w:r w:rsidR="001553FB" w:rsidRPr="004A0587">
        <w:rPr>
          <w:rFonts w:ascii="GHEA Grapalat" w:eastAsia="Times New Roman" w:hAnsi="GHEA Grapalat" w:cs="Arial"/>
          <w:b/>
          <w:bCs/>
        </w:rPr>
        <w:t>՝</w:t>
      </w:r>
      <w:r w:rsidR="001553FB" w:rsidRPr="004A0587">
        <w:rPr>
          <w:rFonts w:ascii="Calibri" w:eastAsia="Times New Roman" w:hAnsi="Calibri" w:cs="Calibri"/>
          <w:b/>
          <w:bCs/>
        </w:rPr>
        <w:t> </w:t>
      </w:r>
      <w:r w:rsidR="001553FB" w:rsidRPr="004A0587">
        <w:rPr>
          <w:rFonts w:ascii="GHEA Grapalat" w:eastAsia="Times New Roman" w:hAnsi="GHEA Grapalat" w:cs="Arial"/>
          <w:b/>
          <w:bCs/>
        </w:rPr>
        <w:t xml:space="preserve"> </w:t>
      </w:r>
      <w:r w:rsidR="001553FB" w:rsidRPr="004A0587">
        <w:rPr>
          <w:rFonts w:ascii="Calibri" w:eastAsia="Times New Roman" w:hAnsi="Calibri" w:cs="Calibri"/>
          <w:b/>
          <w:bCs/>
        </w:rPr>
        <w:t> </w:t>
      </w:r>
      <w:r w:rsidR="001553FB"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001553FB" w:rsidRPr="004A0587">
        <w:rPr>
          <w:rFonts w:ascii="GHEA Grapalat" w:eastAsia="Times New Roman" w:hAnsi="GHEA Grapalat" w:cs="Arial"/>
        </w:rPr>
        <w:t>,</w:t>
      </w:r>
      <w:r w:rsidR="001553FB" w:rsidRPr="004A0587">
        <w:rPr>
          <w:rFonts w:ascii="Calibri" w:eastAsia="Times New Roman" w:hAnsi="Calibri" w:cs="Calibri"/>
        </w:rPr>
        <w:t> </w:t>
      </w:r>
      <w:r w:rsidR="001553FB" w:rsidRPr="004A0587">
        <w:rPr>
          <w:rFonts w:ascii="GHEA Grapalat" w:eastAsia="Times New Roman" w:hAnsi="GHEA Grapalat" w:cs="Arial"/>
        </w:rPr>
        <w:t xml:space="preserve"> </w:t>
      </w:r>
      <w:r w:rsidR="001553FB" w:rsidRPr="004A0587">
        <w:rPr>
          <w:rFonts w:ascii="GHEA Grapalat" w:eastAsia="Times New Roman" w:hAnsi="GHEA Grapalat" w:cs="GHEA Grapalat"/>
        </w:rPr>
        <w:t>հեռ</w:t>
      </w:r>
      <w:r w:rsidR="001553FB" w:rsidRPr="004A0587">
        <w:rPr>
          <w:rFonts w:ascii="GHEA Grapalat" w:eastAsia="Times New Roman" w:hAnsi="GHEA Grapalat" w:cs="Arial"/>
        </w:rPr>
        <w:t>. 010-65</w:t>
      </w:r>
      <w:r w:rsidR="001553FB" w:rsidRPr="004A0587">
        <w:rPr>
          <w:rFonts w:ascii="GHEA Grapalat" w:eastAsia="Times New Roman" w:hAnsi="GHEA Grapalat" w:cs="Arial"/>
          <w:lang w:val="hy-AM"/>
        </w:rPr>
        <w:t>0553</w:t>
      </w:r>
      <w:r w:rsidR="001553FB" w:rsidRPr="004A0587">
        <w:rPr>
          <w:rFonts w:ascii="GHEA Grapalat" w:eastAsia="Times New Roman" w:hAnsi="GHEA Grapalat" w:cs="Arial"/>
        </w:rPr>
        <w:t>/</w:t>
      </w:r>
      <w:r w:rsidR="001553FB" w:rsidRPr="004A0587">
        <w:rPr>
          <w:rFonts w:ascii="GHEA Grapalat" w:eastAsia="Times New Roman" w:hAnsi="GHEA Grapalat" w:cs="GHEA Grapalat"/>
        </w:rPr>
        <w:t>։</w:t>
      </w:r>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2"/>
  </w:num>
  <w:num w:numId="4">
    <w:abstractNumId w:val="4"/>
  </w:num>
  <w:num w:numId="5">
    <w:abstractNumId w:val="16"/>
  </w:num>
  <w:num w:numId="6">
    <w:abstractNumId w:val="1"/>
  </w:num>
  <w:num w:numId="7">
    <w:abstractNumId w:val="6"/>
  </w:num>
  <w:num w:numId="8">
    <w:abstractNumId w:val="9"/>
  </w:num>
  <w:num w:numId="9">
    <w:abstractNumId w:val="7"/>
  </w:num>
  <w:num w:numId="10">
    <w:abstractNumId w:val="8"/>
  </w:num>
  <w:num w:numId="11">
    <w:abstractNumId w:val="11"/>
  </w:num>
  <w:num w:numId="12">
    <w:abstractNumId w:val="15"/>
  </w:num>
  <w:num w:numId="13">
    <w:abstractNumId w:val="10"/>
  </w:num>
  <w:num w:numId="14">
    <w:abstractNumId w:val="12"/>
  </w:num>
  <w:num w:numId="15">
    <w:abstractNumId w:val="5"/>
  </w:num>
  <w:num w:numId="16">
    <w:abstractNumId w:val="13"/>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73D7"/>
    <w:rsid w:val="000C5316"/>
    <w:rsid w:val="00152AFC"/>
    <w:rsid w:val="001553FB"/>
    <w:rsid w:val="001A4E8C"/>
    <w:rsid w:val="00202CBB"/>
    <w:rsid w:val="00243527"/>
    <w:rsid w:val="0025693D"/>
    <w:rsid w:val="002903B5"/>
    <w:rsid w:val="00313E51"/>
    <w:rsid w:val="003258F3"/>
    <w:rsid w:val="0034641F"/>
    <w:rsid w:val="00347297"/>
    <w:rsid w:val="003A7A19"/>
    <w:rsid w:val="003D067C"/>
    <w:rsid w:val="003F1ACC"/>
    <w:rsid w:val="004075D7"/>
    <w:rsid w:val="00414A60"/>
    <w:rsid w:val="004704AD"/>
    <w:rsid w:val="0047579A"/>
    <w:rsid w:val="004A0587"/>
    <w:rsid w:val="004B5700"/>
    <w:rsid w:val="004E790C"/>
    <w:rsid w:val="00514978"/>
    <w:rsid w:val="00525183"/>
    <w:rsid w:val="00526DAE"/>
    <w:rsid w:val="00552D65"/>
    <w:rsid w:val="00584227"/>
    <w:rsid w:val="005B3400"/>
    <w:rsid w:val="005C3C3C"/>
    <w:rsid w:val="005C414F"/>
    <w:rsid w:val="00645B30"/>
    <w:rsid w:val="0068119E"/>
    <w:rsid w:val="006A31F5"/>
    <w:rsid w:val="006B3DE2"/>
    <w:rsid w:val="006D2BB0"/>
    <w:rsid w:val="00787E40"/>
    <w:rsid w:val="00855640"/>
    <w:rsid w:val="008712F0"/>
    <w:rsid w:val="00975E81"/>
    <w:rsid w:val="009E766D"/>
    <w:rsid w:val="00AA2A16"/>
    <w:rsid w:val="00AE75FD"/>
    <w:rsid w:val="00AF74B2"/>
    <w:rsid w:val="00BD0566"/>
    <w:rsid w:val="00C52C12"/>
    <w:rsid w:val="00C77D10"/>
    <w:rsid w:val="00C87780"/>
    <w:rsid w:val="00CA79ED"/>
    <w:rsid w:val="00CB516F"/>
    <w:rsid w:val="00CE6F3B"/>
    <w:rsid w:val="00DC1AB5"/>
    <w:rsid w:val="00E24974"/>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16</cp:revision>
  <dcterms:created xsi:type="dcterms:W3CDTF">2024-03-07T05:27:00Z</dcterms:created>
  <dcterms:modified xsi:type="dcterms:W3CDTF">2024-06-13T06:39:00Z</dcterms:modified>
</cp:coreProperties>
</file>