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8710D" w14:textId="2D87FFCC" w:rsidR="00AE75FD" w:rsidRPr="004E790C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</w:pPr>
      <w:r w:rsidRPr="004E790C">
        <w:rPr>
          <w:rFonts w:ascii="GHEA Grapalat" w:eastAsia="Times New Roman" w:hAnsi="GHEA Grapalat" w:cs="Arial"/>
          <w:b/>
          <w:bCs/>
          <w:sz w:val="24"/>
          <w:szCs w:val="24"/>
        </w:rPr>
        <w:t>ՀԱՅՏԱՐԱՐՈՒԹՅՈՒՆ</w:t>
      </w:r>
      <w:r w:rsidR="005C3C3C" w:rsidRPr="004E790C">
        <w:rPr>
          <w:rFonts w:ascii="GHEA Grapalat" w:eastAsia="Times New Roman" w:hAnsi="GHEA Grapalat" w:cs="Arial"/>
          <w:b/>
          <w:bCs/>
          <w:sz w:val="24"/>
          <w:szCs w:val="24"/>
        </w:rPr>
        <w:t>-</w:t>
      </w:r>
      <w:r w:rsidR="00787E40" w:rsidRPr="004E790C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25693D" w:rsidRPr="004E790C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29</w:t>
      </w:r>
      <w:r w:rsidR="005C3C3C" w:rsidRPr="004E790C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.0</w:t>
      </w:r>
      <w:r w:rsidR="00313E51" w:rsidRPr="004E790C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3</w:t>
      </w:r>
      <w:r w:rsidR="005C3C3C" w:rsidRPr="004E790C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.2</w:t>
      </w:r>
      <w:r w:rsidR="00313E51" w:rsidRPr="004E790C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024</w:t>
      </w:r>
    </w:p>
    <w:p w14:paraId="03F5ED92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1D8F762B" w14:textId="77777777" w:rsidR="00645B30" w:rsidRDefault="00645B3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ED55CE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ԱՌՈՂՋԱՊԱՀԱԿԱՆ</w:t>
      </w:r>
      <w:r w:rsidRPr="00ED55CE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ED55CE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ԵՎ</w:t>
      </w:r>
      <w:r w:rsidRPr="00ED55CE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ED55CE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ԱՇԽԱՏԱՆՔԻ</w:t>
      </w:r>
      <w:r w:rsidRPr="00ED55CE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ED55CE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ՏԵՍՉԱԿԱՆ</w:t>
      </w:r>
      <w:r w:rsidRPr="00ED55CE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ED55CE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ՄԱՐՄՆԻ</w:t>
      </w:r>
      <w:r w:rsidRPr="00ED55CE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</w:p>
    <w:p w14:paraId="0CA7B875" w14:textId="7588D63A" w:rsidR="00AE75FD" w:rsidRPr="00D8456E" w:rsidRDefault="00645B3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lang w:val="hy-AM"/>
        </w:rPr>
      </w:pPr>
      <w:r w:rsidRPr="009952C4">
        <w:rPr>
          <w:rFonts w:ascii="GHEA Grapalat" w:eastAsia="Sylfaen" w:hAnsi="GHEA Grapalat" w:cs="Sylfaen"/>
          <w:b/>
          <w:sz w:val="24"/>
          <w:lang w:val="hy-AM"/>
        </w:rPr>
        <w:t xml:space="preserve">ՌԻՍԿԻ ԳՆԱՀԱՏՄԱՆ, ՍՏՈՒԳՈՒՄՆԵՐԻ ՊԼԱՆԱՎՈՐՄԱՆ </w:t>
      </w:r>
      <w:r>
        <w:rPr>
          <w:rFonts w:ascii="GHEA Grapalat" w:eastAsia="Sylfaen" w:hAnsi="GHEA Grapalat" w:cs="Sylfaen"/>
          <w:b/>
          <w:sz w:val="24"/>
          <w:lang w:val="hy-AM"/>
        </w:rPr>
        <w:t>ԵՎ</w:t>
      </w:r>
      <w:r w:rsidRPr="009952C4">
        <w:rPr>
          <w:rFonts w:ascii="GHEA Grapalat" w:eastAsia="Sylfaen" w:hAnsi="GHEA Grapalat" w:cs="Sylfaen"/>
          <w:b/>
          <w:sz w:val="24"/>
          <w:lang w:val="hy-AM"/>
        </w:rPr>
        <w:t xml:space="preserve"> ՎԵՐԼՈՒԾՈՒԹՅՈՒՆՆԵՐԻ ՎԱՐՉՈՒԹՅ</w:t>
      </w:r>
      <w:r w:rsidR="00AE75FD" w:rsidRPr="00D8456E">
        <w:rPr>
          <w:rFonts w:ascii="GHEA Grapalat" w:eastAsia="Times New Roman" w:hAnsi="GHEA Grapalat" w:cs="Arial"/>
          <w:b/>
          <w:bCs/>
          <w:lang w:val="hy-AM"/>
        </w:rPr>
        <w:t>ՈՒՄ ՓՈՐՁԱԳԵՏ ՆԵՐԳՐԱՎԵԼՈՒ ՄԱՍԻՆ</w:t>
      </w:r>
    </w:p>
    <w:p w14:paraId="195C1FBF" w14:textId="77777777" w:rsidR="00AE75FD" w:rsidRPr="00D8456E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D8456E">
        <w:rPr>
          <w:rFonts w:ascii="Calibri" w:eastAsia="Times New Roman" w:hAnsi="Calibri" w:cs="Calibri"/>
          <w:lang w:val="hy-AM"/>
        </w:rPr>
        <w:t> </w:t>
      </w:r>
    </w:p>
    <w:p w14:paraId="7E3AA18C" w14:textId="77777777" w:rsidR="00AE75FD" w:rsidRPr="00D8456E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D8456E">
        <w:rPr>
          <w:rFonts w:ascii="GHEA Grapalat" w:eastAsia="Times New Roman" w:hAnsi="GHEA Grapalat" w:cs="Arial"/>
          <w:b/>
          <w:bCs/>
          <w:lang w:val="hy-AM"/>
        </w:rPr>
        <w:t>Ծրագրով նախատեսված աշխատանքների համառոտ նկարագիրը՝</w:t>
      </w:r>
    </w:p>
    <w:p w14:paraId="2A547CC9" w14:textId="77777777" w:rsidR="00AE75FD" w:rsidRPr="00D8456E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D8456E">
        <w:rPr>
          <w:rFonts w:ascii="Calibri" w:eastAsia="Times New Roman" w:hAnsi="Calibri" w:cs="Calibri"/>
          <w:lang w:val="hy-AM"/>
        </w:rPr>
        <w:t> </w:t>
      </w:r>
    </w:p>
    <w:p w14:paraId="1DCAE18E" w14:textId="77777777" w:rsidR="00CB516F" w:rsidRPr="00205A47" w:rsidRDefault="00CB516F" w:rsidP="00CB516F">
      <w:pPr>
        <w:pStyle w:val="a8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bookmarkStart w:id="0" w:name="_Hlk160633197"/>
      <w:r w:rsidRPr="00205A47">
        <w:rPr>
          <w:rFonts w:ascii="GHEA Grapalat" w:hAnsi="GHEA Grapalat" w:cs="Sylfaen"/>
          <w:bCs/>
          <w:lang w:val="hy-AM"/>
        </w:rPr>
        <w:t xml:space="preserve">ՀՀ առողջապահական և աշխատանքի տեսչական մարմնին </w:t>
      </w:r>
      <w:r w:rsidRPr="00D8456E">
        <w:rPr>
          <w:rFonts w:ascii="GHEA Grapalat" w:hAnsi="GHEA Grapalat" w:cs="Sylfaen"/>
          <w:bCs/>
          <w:lang w:val="hy-AM"/>
        </w:rPr>
        <w:t>(</w:t>
      </w:r>
      <w:r w:rsidRPr="00205A47">
        <w:rPr>
          <w:rFonts w:ascii="GHEA Grapalat" w:hAnsi="GHEA Grapalat" w:cs="Sylfaen"/>
          <w:bCs/>
          <w:lang w:val="hy-AM"/>
        </w:rPr>
        <w:t>այսուհետ՝ Տեսչական մարմին</w:t>
      </w:r>
      <w:r w:rsidRPr="00D8456E">
        <w:rPr>
          <w:rFonts w:ascii="GHEA Grapalat" w:hAnsi="GHEA Grapalat" w:cs="Sylfaen"/>
          <w:bCs/>
          <w:lang w:val="hy-AM"/>
        </w:rPr>
        <w:t>)</w:t>
      </w:r>
      <w:r w:rsidRPr="00205A47">
        <w:rPr>
          <w:rFonts w:ascii="GHEA Grapalat" w:hAnsi="GHEA Grapalat" w:cs="Sylfaen"/>
          <w:bCs/>
          <w:lang w:val="hy-AM"/>
        </w:rPr>
        <w:t xml:space="preserve"> օրենքով վերապահված վերահսկողության ոլորտներում «Հայաստանի Հանրապետության ստուգումների կազմակերպման և անցկացման մասին» ՀՀ օրենքի շրջանակներում իրականացվող ստուգումների արդյունքներով տնտեսավարող սուբյեկտների մոտ </w:t>
      </w:r>
      <w:proofErr w:type="spellStart"/>
      <w:r w:rsidRPr="00205A47">
        <w:rPr>
          <w:rFonts w:ascii="GHEA Grapalat" w:hAnsi="GHEA Grapalat" w:cs="Sylfaen"/>
          <w:bCs/>
          <w:lang w:val="hy-AM"/>
        </w:rPr>
        <w:t>հայտնաբերվող</w:t>
      </w:r>
      <w:proofErr w:type="spellEnd"/>
      <w:r w:rsidRPr="00205A47">
        <w:rPr>
          <w:rFonts w:ascii="GHEA Grapalat" w:hAnsi="GHEA Grapalat" w:cs="Sylfaen"/>
          <w:bCs/>
          <w:lang w:val="hy-AM"/>
        </w:rPr>
        <w:t xml:space="preserve"> խախտումները և թերությունները հանդիսանում են </w:t>
      </w:r>
      <w:proofErr w:type="spellStart"/>
      <w:r w:rsidRPr="00205A47">
        <w:rPr>
          <w:rFonts w:ascii="GHEA Grapalat" w:hAnsi="GHEA Grapalat" w:cs="Sylfaen"/>
          <w:bCs/>
          <w:lang w:val="hy-AM"/>
        </w:rPr>
        <w:t>կարևոր</w:t>
      </w:r>
      <w:proofErr w:type="spellEnd"/>
      <w:r w:rsidRPr="00205A47">
        <w:rPr>
          <w:rFonts w:ascii="GHEA Grapalat" w:hAnsi="GHEA Grapalat" w:cs="Sylfaen"/>
          <w:bCs/>
          <w:lang w:val="hy-AM"/>
        </w:rPr>
        <w:t xml:space="preserve"> բաղադրիչներից մեկը </w:t>
      </w:r>
      <w:r w:rsidRPr="00D8456E">
        <w:rPr>
          <w:rFonts w:ascii="GHEA Grapalat" w:hAnsi="GHEA Grapalat"/>
          <w:color w:val="000000"/>
          <w:shd w:val="clear" w:color="auto" w:fill="FFFFFF"/>
          <w:lang w:val="hy-AM"/>
        </w:rPr>
        <w:t>ռիսկերի կառավար</w:t>
      </w:r>
      <w:r w:rsidRPr="00205A47">
        <w:rPr>
          <w:rFonts w:ascii="GHEA Grapalat" w:hAnsi="GHEA Grapalat"/>
          <w:color w:val="000000"/>
          <w:shd w:val="clear" w:color="auto" w:fill="FFFFFF"/>
          <w:lang w:val="hy-AM"/>
        </w:rPr>
        <w:t xml:space="preserve">ման գործընթացի ապահովման և դրանով պայմանավորված ոլորտում անվտանգության ապահովմանը ուղղված անհրաժեշտ </w:t>
      </w:r>
      <w:proofErr w:type="spellStart"/>
      <w:r w:rsidRPr="00205A47">
        <w:rPr>
          <w:rFonts w:ascii="GHEA Grapalat" w:hAnsi="GHEA Grapalat"/>
          <w:color w:val="000000"/>
          <w:shd w:val="clear" w:color="auto" w:fill="FFFFFF"/>
          <w:lang w:val="hy-AM"/>
        </w:rPr>
        <w:t>միջոցոցառումներ</w:t>
      </w:r>
      <w:proofErr w:type="spellEnd"/>
      <w:r w:rsidRPr="00205A47">
        <w:rPr>
          <w:rFonts w:ascii="GHEA Grapalat" w:hAnsi="GHEA Grapalat"/>
          <w:color w:val="000000"/>
          <w:shd w:val="clear" w:color="auto" w:fill="FFFFFF"/>
          <w:lang w:val="hy-AM"/>
        </w:rPr>
        <w:t xml:space="preserve"> նախաձեռնելու համար։ Ռիսկերի կառավարման գործում նաև </w:t>
      </w:r>
      <w:proofErr w:type="spellStart"/>
      <w:r w:rsidRPr="00205A47">
        <w:rPr>
          <w:rFonts w:ascii="GHEA Grapalat" w:hAnsi="GHEA Grapalat"/>
          <w:color w:val="000000"/>
          <w:shd w:val="clear" w:color="auto" w:fill="FFFFFF"/>
          <w:lang w:val="hy-AM"/>
        </w:rPr>
        <w:t>կարևոր</w:t>
      </w:r>
      <w:proofErr w:type="spellEnd"/>
      <w:r w:rsidRPr="00205A47">
        <w:rPr>
          <w:rFonts w:ascii="GHEA Grapalat" w:hAnsi="GHEA Grapalat"/>
          <w:color w:val="000000"/>
          <w:shd w:val="clear" w:color="auto" w:fill="FFFFFF"/>
          <w:lang w:val="hy-AM"/>
        </w:rPr>
        <w:t xml:space="preserve"> նշանակություն ունի Տեսչական մարմնի կողմից իրականացված ոչ միայն ստուգումների, այլ նաև իրականացված այլ </w:t>
      </w:r>
      <w:proofErr w:type="spellStart"/>
      <w:r w:rsidRPr="00205A47">
        <w:rPr>
          <w:rFonts w:ascii="GHEA Grapalat" w:hAnsi="GHEA Grapalat"/>
          <w:color w:val="000000"/>
          <w:shd w:val="clear" w:color="auto" w:fill="FFFFFF"/>
          <w:lang w:val="hy-AM"/>
        </w:rPr>
        <w:t>վարչարարության</w:t>
      </w:r>
      <w:proofErr w:type="spellEnd"/>
      <w:r w:rsidRPr="00205A47">
        <w:rPr>
          <w:rFonts w:ascii="GHEA Grapalat" w:hAnsi="GHEA Grapalat"/>
          <w:color w:val="000000"/>
          <w:shd w:val="clear" w:color="auto" w:fill="FFFFFF"/>
          <w:lang w:val="hy-AM"/>
        </w:rPr>
        <w:t xml:space="preserve"> արդյունքում հայտնաբերված խախտումների վերլուծությունը։ </w:t>
      </w:r>
      <w:r w:rsidRPr="00205A47">
        <w:rPr>
          <w:rFonts w:ascii="GHEA Grapalat" w:hAnsi="GHEA Grapalat" w:cs="Sylfaen"/>
          <w:bCs/>
          <w:lang w:val="hy-AM"/>
        </w:rPr>
        <w:t>Վերջին ժամանակաշրջանում</w:t>
      </w:r>
      <w:r>
        <w:rPr>
          <w:rFonts w:ascii="GHEA Grapalat" w:hAnsi="GHEA Grapalat" w:cs="Sylfaen"/>
          <w:bCs/>
          <w:lang w:val="hy-AM"/>
        </w:rPr>
        <w:t xml:space="preserve"> Տեսչական մարմնին</w:t>
      </w:r>
      <w:r w:rsidRPr="00205A47">
        <w:rPr>
          <w:rFonts w:ascii="GHEA Grapalat" w:hAnsi="GHEA Grapalat" w:cs="Sylfaen"/>
          <w:bCs/>
          <w:lang w:val="hy-AM"/>
        </w:rPr>
        <w:t xml:space="preserve"> վերապահ</w:t>
      </w:r>
      <w:r>
        <w:rPr>
          <w:rFonts w:ascii="GHEA Grapalat" w:hAnsi="GHEA Grapalat" w:cs="Sylfaen"/>
          <w:bCs/>
          <w:lang w:val="hy-AM"/>
        </w:rPr>
        <w:t>ելով</w:t>
      </w:r>
      <w:r w:rsidRPr="00205A47">
        <w:rPr>
          <w:rFonts w:ascii="GHEA Grapalat" w:hAnsi="GHEA Grapalat" w:cs="Sylfaen"/>
          <w:bCs/>
          <w:lang w:val="hy-AM"/>
        </w:rPr>
        <w:t xml:space="preserve"> օրենքով սահմանված մի շարք </w:t>
      </w:r>
      <w:proofErr w:type="spellStart"/>
      <w:r w:rsidRPr="00205A47">
        <w:rPr>
          <w:rFonts w:ascii="GHEA Grapalat" w:hAnsi="GHEA Grapalat" w:cs="Sylfaen"/>
          <w:bCs/>
          <w:lang w:val="hy-AM"/>
        </w:rPr>
        <w:t>լիազորությունններ</w:t>
      </w:r>
      <w:r>
        <w:rPr>
          <w:rFonts w:ascii="GHEA Grapalat" w:hAnsi="GHEA Grapalat" w:cs="Sylfaen"/>
          <w:bCs/>
          <w:lang w:val="hy-AM"/>
        </w:rPr>
        <w:t>ի</w:t>
      </w:r>
      <w:proofErr w:type="spellEnd"/>
      <w:r>
        <w:rPr>
          <w:rFonts w:ascii="GHEA Grapalat" w:hAnsi="GHEA Grapalat" w:cs="Sylfaen"/>
          <w:bCs/>
          <w:lang w:val="hy-AM"/>
        </w:rPr>
        <w:t xml:space="preserve">՝ </w:t>
      </w:r>
      <w:r w:rsidRPr="00205A47">
        <w:rPr>
          <w:rFonts w:ascii="GHEA Grapalat" w:hAnsi="GHEA Grapalat" w:cs="Sylfaen"/>
          <w:bCs/>
          <w:lang w:val="hy-AM"/>
        </w:rPr>
        <w:t>աշխատանքային օրենսդրության նկատմամբ ամբողջական վերահսկողության</w:t>
      </w:r>
      <w:r>
        <w:rPr>
          <w:rFonts w:ascii="GHEA Grapalat" w:hAnsi="GHEA Grapalat" w:cs="Sylfaen"/>
          <w:bCs/>
          <w:lang w:val="hy-AM"/>
        </w:rPr>
        <w:t xml:space="preserve">, շրջանակներում, ինչպես նաև 2023 թվականի ընթացքում Տեսչական մարմնի ռիսկի վրա հիմնված ստուգումների </w:t>
      </w:r>
      <w:proofErr w:type="spellStart"/>
      <w:r>
        <w:rPr>
          <w:rFonts w:ascii="GHEA Grapalat" w:hAnsi="GHEA Grapalat" w:cs="Sylfaen"/>
          <w:bCs/>
          <w:lang w:val="hy-AM"/>
        </w:rPr>
        <w:t>ստուգաթեթրթերում</w:t>
      </w:r>
      <w:proofErr w:type="spellEnd"/>
      <w:r>
        <w:rPr>
          <w:rFonts w:ascii="GHEA Grapalat" w:hAnsi="GHEA Grapalat" w:cs="Sylfaen"/>
          <w:bCs/>
          <w:lang w:val="hy-AM"/>
        </w:rPr>
        <w:t xml:space="preserve"> դեղերի շրջանառության և սանիտարահամաճարակային անվտանգության ապահովման ոլորտներում կատարված փոփոխությունների արդյունքում </w:t>
      </w:r>
      <w:proofErr w:type="spellStart"/>
      <w:r>
        <w:rPr>
          <w:rFonts w:ascii="GHEA Grapalat" w:hAnsi="GHEA Grapalat" w:cs="Sylfaen"/>
          <w:bCs/>
          <w:lang w:val="hy-AM"/>
        </w:rPr>
        <w:t>վարչարարության</w:t>
      </w:r>
      <w:proofErr w:type="spellEnd"/>
      <w:r>
        <w:rPr>
          <w:rFonts w:ascii="GHEA Grapalat" w:hAnsi="GHEA Grapalat" w:cs="Sylfaen"/>
          <w:bCs/>
          <w:lang w:val="hy-AM"/>
        </w:rPr>
        <w:t xml:space="preserve"> և ստուգումների գործընթացների ծավալները մեծացել են</w:t>
      </w:r>
      <w:r w:rsidRPr="00205A47">
        <w:rPr>
          <w:rFonts w:ascii="GHEA Grapalat" w:hAnsi="GHEA Grapalat" w:cs="Sylfaen"/>
          <w:bCs/>
          <w:lang w:val="hy-AM"/>
        </w:rPr>
        <w:t>։</w:t>
      </w:r>
      <w:r>
        <w:rPr>
          <w:rFonts w:ascii="GHEA Grapalat" w:hAnsi="GHEA Grapalat" w:cs="Sylfaen"/>
          <w:bCs/>
          <w:lang w:val="hy-AM"/>
        </w:rPr>
        <w:t xml:space="preserve"> Դրա շրջանակներում ավելացել է նաև տնտեսավարող սուբյեկտների և ոլորտներում ռիսկերի առկայության վերլուծական աշխատանքները, ինչը պահանջում է տեղեկատվության հավաքագրում, ամփոփում, վիճակագրության պատշաճ վարում և դրան անհրաժեշտ այլ աշխատանքների ապահովում։</w:t>
      </w:r>
    </w:p>
    <w:p w14:paraId="757CDA20" w14:textId="0B3BB67E" w:rsidR="00347297" w:rsidRDefault="00CB516F" w:rsidP="00CB516F">
      <w:pPr>
        <w:pStyle w:val="a8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 w:rsidRPr="00DB7DFE">
        <w:rPr>
          <w:rFonts w:ascii="GHEA Grapalat" w:hAnsi="GHEA Grapalat" w:cs="Sylfaen"/>
          <w:bCs/>
          <w:lang w:val="hy-AM"/>
        </w:rPr>
        <w:t>Փորձագետ ներգրավելու հիմքը</w:t>
      </w:r>
      <w:r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Sylfaen"/>
          <w:bCs/>
          <w:lang w:val="hy-AM"/>
        </w:rPr>
        <w:t>Տեսչական մարմնի կանոնադրական խնդիրներից բխող կոնկրետ գործառույթի (</w:t>
      </w:r>
      <w:r>
        <w:rPr>
          <w:rFonts w:ascii="GHEA Grapalat" w:hAnsi="GHEA Grapalat" w:cs="Sylfaen"/>
          <w:bCs/>
          <w:lang w:val="hy-AM"/>
        </w:rPr>
        <w:t>ռիսկերի կառավարման գործում տեղեկատվության հավաքագրում, ամփոփում, վերլուծություն և վիճակագրության վարում</w:t>
      </w:r>
      <w:r w:rsidRPr="00FC775B">
        <w:rPr>
          <w:rFonts w:ascii="GHEA Grapalat" w:hAnsi="GHEA Grapalat" w:cs="Sylfaen"/>
          <w:bCs/>
          <w:lang w:val="hy-AM"/>
        </w:rPr>
        <w:t>) իրականացման ծավալների կտրուկ ավելացումն է (ՀՀ կառավարության 2018 թվականի օգոստոսի 2-ի N 878-Ն որոշման հավելվածի 2-րդ կետ</w:t>
      </w:r>
      <w:r w:rsidRPr="00FC775B">
        <w:rPr>
          <w:rFonts w:ascii="Cambria Math" w:hAnsi="Cambria Math" w:cs="Cambria Math"/>
          <w:bCs/>
          <w:lang w:val="hy-AM"/>
        </w:rPr>
        <w:t>․</w:t>
      </w:r>
      <w:r w:rsidRPr="00FC775B">
        <w:rPr>
          <w:rFonts w:ascii="GHEA Grapalat" w:hAnsi="GHEA Grapalat" w:cs="Sylfaen"/>
          <w:bCs/>
          <w:lang w:val="hy-AM"/>
        </w:rPr>
        <w:t xml:space="preserve"> 4-</w:t>
      </w:r>
      <w:r w:rsidRPr="00FC775B">
        <w:rPr>
          <w:rFonts w:ascii="GHEA Grapalat" w:hAnsi="GHEA Grapalat" w:cs="GHEA Grapalat"/>
          <w:bCs/>
          <w:lang w:val="hy-AM"/>
        </w:rPr>
        <w:t>րդ</w:t>
      </w:r>
      <w:r w:rsidRPr="00FC775B"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GHEA Grapalat"/>
          <w:bCs/>
          <w:lang w:val="hy-AM"/>
        </w:rPr>
        <w:t>դեպք</w:t>
      </w:r>
      <w:r w:rsidRPr="00FC775B">
        <w:rPr>
          <w:rFonts w:ascii="GHEA Grapalat" w:hAnsi="GHEA Grapalat" w:cs="Sylfaen"/>
          <w:bCs/>
          <w:lang w:val="hy-AM"/>
        </w:rPr>
        <w:t>):</w:t>
      </w:r>
    </w:p>
    <w:bookmarkEnd w:id="0"/>
    <w:p w14:paraId="5DC6647C" w14:textId="77777777" w:rsidR="00024EF2" w:rsidRPr="00E24974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</w:p>
    <w:p w14:paraId="1F09E189" w14:textId="77777777" w:rsidR="00AE75FD" w:rsidRPr="00E24974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  <w:lang w:val="hy-AM"/>
        </w:rPr>
      </w:pPr>
      <w:r w:rsidRPr="00E24974">
        <w:rPr>
          <w:rFonts w:ascii="GHEA Grapalat" w:eastAsia="Times New Roman" w:hAnsi="GHEA Grapalat" w:cs="Arial"/>
          <w:b/>
          <w:lang w:val="hy-AM"/>
        </w:rPr>
        <w:t>Փորձագետ ներգրավելու ժամկետն է՝</w:t>
      </w:r>
      <w:r w:rsidRPr="00E24974">
        <w:rPr>
          <w:rFonts w:ascii="Calibri" w:eastAsia="Times New Roman" w:hAnsi="Calibri" w:cs="Calibri"/>
          <w:b/>
          <w:lang w:val="hy-AM"/>
        </w:rPr>
        <w:t> </w:t>
      </w:r>
      <w:r w:rsidRPr="00E24974">
        <w:rPr>
          <w:rFonts w:ascii="GHEA Grapalat" w:eastAsia="Times New Roman" w:hAnsi="GHEA Grapalat" w:cs="GHEA Grapalat"/>
          <w:b/>
          <w:lang w:val="hy-AM"/>
        </w:rPr>
        <w:t>մ</w:t>
      </w:r>
      <w:r w:rsidRPr="00E24974">
        <w:rPr>
          <w:rFonts w:ascii="GHEA Grapalat" w:eastAsia="Times New Roman" w:hAnsi="GHEA Grapalat" w:cs="Arial"/>
          <w:b/>
          <w:lang w:val="hy-AM"/>
        </w:rPr>
        <w:t>եկ</w:t>
      </w:r>
      <w:r w:rsidRPr="00E24974">
        <w:rPr>
          <w:rFonts w:ascii="Calibri" w:eastAsia="Times New Roman" w:hAnsi="Calibri" w:cs="Calibri"/>
          <w:b/>
          <w:lang w:val="hy-AM"/>
        </w:rPr>
        <w:t> </w:t>
      </w:r>
      <w:r w:rsidRPr="00E24974">
        <w:rPr>
          <w:rFonts w:ascii="GHEA Grapalat" w:eastAsia="Times New Roman" w:hAnsi="GHEA Grapalat" w:cs="GHEA Grapalat"/>
          <w:b/>
          <w:lang w:val="hy-AM"/>
        </w:rPr>
        <w:t>տարի</w:t>
      </w:r>
      <w:r w:rsidRPr="00E24974">
        <w:rPr>
          <w:rFonts w:ascii="GHEA Grapalat" w:eastAsia="Times New Roman" w:hAnsi="GHEA Grapalat" w:cs="Arial"/>
          <w:b/>
          <w:lang w:val="hy-AM"/>
        </w:rPr>
        <w:t>:</w:t>
      </w:r>
    </w:p>
    <w:p w14:paraId="591DFB3E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proofErr w:type="gramStart"/>
      <w:r w:rsidRPr="004A0587">
        <w:rPr>
          <w:rFonts w:ascii="GHEA Grapalat" w:eastAsia="Times New Roman" w:hAnsi="GHEA Grapalat" w:cs="Arial"/>
          <w:b/>
        </w:rPr>
        <w:t>Փորձագետի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պարտականությունները</w:t>
      </w:r>
      <w:proofErr w:type="spellEnd"/>
      <w:proofErr w:type="gramEnd"/>
      <w:r w:rsidRPr="004A0587">
        <w:rPr>
          <w:rFonts w:ascii="GHEA Grapalat" w:eastAsia="Times New Roman" w:hAnsi="GHEA Grapalat" w:cs="GHEA Grapalat"/>
          <w:b/>
        </w:rPr>
        <w:t>՝</w:t>
      </w:r>
    </w:p>
    <w:p w14:paraId="63983C2C" w14:textId="77777777" w:rsidR="00CB516F" w:rsidRPr="00CB516F" w:rsidRDefault="00CB516F" w:rsidP="00CB516F">
      <w:pPr>
        <w:pStyle w:val="a6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bookmarkStart w:id="1" w:name="_Hlk160630157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իրականացնում է տնտեսավարող սուբյեկտների տվյալների բազայի ստեղծման, պարբերաբար թարմացման աշխատանքներ, ըստ տնտեսական գործունեության տեսակների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դասակարգիչների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և ռիսկայնությունը որոշող չափանիշների՝  սահմանելով, բացահայտելով և վերլուծելով Տեսչական մարմնի վերահսկողության ենթակա բնագավառների ռիսկերը,</w:t>
      </w:r>
    </w:p>
    <w:p w14:paraId="6249629D" w14:textId="77777777" w:rsidR="00CB516F" w:rsidRPr="00CB516F" w:rsidRDefault="00CB516F" w:rsidP="00CB516F">
      <w:pPr>
        <w:pStyle w:val="a6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lastRenderedPageBreak/>
        <w:t xml:space="preserve">իրականացնում է խախտումների պարբերականության, խախտումների վերացմանն ուղղված գործողությունների վերաբերյալ տվյալների բազայի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ձևավորման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և պարբերաբար թարմացման աշխատանքներ, ըստ տնտեսական գործունեության տեսակների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դասակարգիչների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,</w:t>
      </w:r>
    </w:p>
    <w:p w14:paraId="3458F9D4" w14:textId="77777777" w:rsidR="00CB516F" w:rsidRPr="00CB516F" w:rsidRDefault="00CB516F" w:rsidP="00CB516F">
      <w:pPr>
        <w:pStyle w:val="a6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իրականացնում է Տեսչական մարմնի վերահսկման Ոլորտում գործող բոլոր տնտեսավարող սուբյեկտների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ռիսկայնության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դասակարգման աշխատանքներ ըստ տնտեսավարող սուբյեկտների, ինչպես նաև հսկողական գործառույթների նպատակադրում դեպի առավել ռիսկային ոլորտներ և վերահսկման ենթակա տնտեսավարող սուբյեկտներ,</w:t>
      </w:r>
    </w:p>
    <w:p w14:paraId="5474F6DB" w14:textId="77777777" w:rsidR="00CB516F" w:rsidRPr="00CB516F" w:rsidRDefault="00CB516F" w:rsidP="00CB516F">
      <w:pPr>
        <w:pStyle w:val="a6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իրականացնում է Տեսչական մարմնի վերահսկվող տնտեսավարող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սուբյեկտներում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ռիսկի գնահատման և արդյունքների վերլուծության աշխատանքներ,</w:t>
      </w:r>
    </w:p>
    <w:p w14:paraId="262F1C48" w14:textId="77777777" w:rsidR="00CB516F" w:rsidRPr="00CB516F" w:rsidRDefault="00CB516F" w:rsidP="00CB516F">
      <w:pPr>
        <w:pStyle w:val="a6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իրականացնում է Տեսչական մարմնի կառուցվածքային ստորաբաժանումներից տնտեսավարող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սուբյեկտներում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կատարված ստուգումների և ուսումնասիրությունների արդյունքների հավաքագրում և դրա հիման վրա սահմանված մեթոդաբանությամբ ռիսկերի հետագա գնահատման աշխատանքներ,</w:t>
      </w:r>
    </w:p>
    <w:p w14:paraId="785CBF22" w14:textId="77777777" w:rsidR="00CB516F" w:rsidRPr="00CB516F" w:rsidRDefault="00CB516F" w:rsidP="00CB516F">
      <w:pPr>
        <w:pStyle w:val="a6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իրականացնում է կառուցվածքային ստորաբաժանումների և շահագրգիռ պետական կառույցների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միջև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Տեսչական մարմնի կողմից իրականացվող պետական վերահսկողության արդյունքների հիման վրա ռիսկի կառավարման և դրանց վերաբերյալ տեղեկատվության փոխանակման աշխատանքներ,</w:t>
      </w:r>
    </w:p>
    <w:p w14:paraId="191D7869" w14:textId="77777777" w:rsidR="00CB516F" w:rsidRPr="00CB516F" w:rsidRDefault="00CB516F" w:rsidP="00CB516F">
      <w:pPr>
        <w:pStyle w:val="a6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իրականացնում է Տեսչական մարմնի կողմից վերահսկվող տնտեսավարող սուբյեկտների տվյալների, ինչպես նաև Ոլորտի վիճակագրական տեղեկատվական բազաների ստեղծման և վարման աշխատանքներ,</w:t>
      </w:r>
    </w:p>
    <w:p w14:paraId="1AA10DC4" w14:textId="77777777" w:rsidR="00CB516F" w:rsidRPr="00CB516F" w:rsidRDefault="00CB516F" w:rsidP="00CB516F">
      <w:pPr>
        <w:pStyle w:val="a6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իրականացնում է Տեսչական մարմնի վերահսկման ոլորտում գործող բոլոր տնտեսավարող սուբյեկտների դասակարգումը ըստ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ռիսկայնության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և վերջինիս հիման վրա ստուգումների տարեկան ծրագրի կազմման աշխատանքներ,</w:t>
      </w:r>
    </w:p>
    <w:p w14:paraId="2F99E5D5" w14:textId="77777777" w:rsidR="00CB516F" w:rsidRPr="00CB516F" w:rsidRDefault="00CB516F" w:rsidP="00CB516F">
      <w:pPr>
        <w:pStyle w:val="a6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իրականացնում է ստուգումների կազմակերպման, ստուգումների (այդ թվում Ռիսկի վրա հիմնված) հաշվառման հետ կապված համապատասխան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ձևաթղթերի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հանձնարարագրերի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, հրամանների, ակտերի, որոշումների,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կարգադրագրերի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և այլ համապատասխան փաստաթղթերի կազմման, ստուգման արդյունքների հաշվառման աշխատանքներ,</w:t>
      </w:r>
    </w:p>
    <w:p w14:paraId="3E12D6C0" w14:textId="77777777" w:rsidR="00CB516F" w:rsidRPr="00CB516F" w:rsidRDefault="00CB516F" w:rsidP="00CB516F">
      <w:pPr>
        <w:pStyle w:val="a6"/>
        <w:numPr>
          <w:ilvl w:val="0"/>
          <w:numId w:val="16"/>
        </w:numPr>
        <w:spacing w:after="0" w:line="276" w:lineRule="auto"/>
        <w:ind w:left="0" w:firstLine="360"/>
        <w:jc w:val="both"/>
        <w:rPr>
          <w:rFonts w:ascii="GHEA Grapalat" w:eastAsia="Times New Roman" w:hAnsi="GHEA Grapalat" w:cs="Times New Roman"/>
          <w:color w:val="000000" w:themeColor="text1"/>
          <w:lang w:val="hy-AM"/>
        </w:rPr>
      </w:pPr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իրականացնում է Տեսչական մարմնի կանոնադրական գործառույթների իրականացման արդյունքների վերաբերյալ, վիճակագրական տվյալների հավաքագրման, ամփոփման, պահպանման և դրանց հիման վրա Ոլորտի վիճակագրության վարման հետ կապված աշխատանքներ, անհրաժեշտության դեպքում սահմանված ժամկետում և կարգով հաշվարկ-հաշվետվությունների, ինչպես նաև օրենքով սահմանված այլ տեղեկատվություններ պարունակող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ձևերի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 ներկայացման աշխատանքներ համապատասխան պետական մարմիններին և Տեսչական մարմնի ղեկավարին,</w:t>
      </w:r>
    </w:p>
    <w:p w14:paraId="6FC18216" w14:textId="73C54A54" w:rsidR="00AE75FD" w:rsidRPr="00CB516F" w:rsidRDefault="00CB516F" w:rsidP="00CB516F">
      <w:pPr>
        <w:pStyle w:val="a6"/>
        <w:numPr>
          <w:ilvl w:val="0"/>
          <w:numId w:val="16"/>
        </w:numPr>
        <w:shd w:val="clear" w:color="auto" w:fill="FFFFFF"/>
        <w:spacing w:after="0" w:line="276" w:lineRule="auto"/>
        <w:ind w:left="0" w:firstLine="360"/>
        <w:jc w:val="both"/>
        <w:rPr>
          <w:rFonts w:ascii="GHEA Grapalat" w:eastAsia="Times New Roman" w:hAnsi="GHEA Grapalat" w:cs="Arial"/>
          <w:lang w:val="hy-AM"/>
        </w:rPr>
      </w:pPr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 xml:space="preserve">կազմում է մեթոդական պարզաբանումներ և </w:t>
      </w:r>
      <w:proofErr w:type="spellStart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ուղեցույցներ</w:t>
      </w:r>
      <w:proofErr w:type="spellEnd"/>
      <w:r w:rsidRPr="00CB516F">
        <w:rPr>
          <w:rFonts w:ascii="GHEA Grapalat" w:eastAsia="Times New Roman" w:hAnsi="GHEA Grapalat" w:cs="Times New Roman"/>
          <w:color w:val="000000" w:themeColor="text1"/>
          <w:lang w:val="hy-AM"/>
        </w:rPr>
        <w:t>, ներկայացնում է Հայաստանի Հանրապետության առողջապահության բնագավառի օրենսդրության կատարելագործմանն ուղղված առաջարկներ</w:t>
      </w:r>
      <w:r w:rsidRPr="00CB516F">
        <w:rPr>
          <w:rFonts w:ascii="GHEA Grapalat" w:hAnsi="GHEA Grapalat"/>
          <w:color w:val="000000" w:themeColor="text1"/>
          <w:lang w:val="hy-AM"/>
        </w:rPr>
        <w:t>։</w:t>
      </w:r>
      <w:bookmarkEnd w:id="1"/>
    </w:p>
    <w:p w14:paraId="6DA87EED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</w:t>
      </w:r>
    </w:p>
    <w:p w14:paraId="741A2A87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2ADE748E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                                               </w:t>
      </w:r>
    </w:p>
    <w:p w14:paraId="7A48A3FF" w14:textId="77777777" w:rsidR="00CB516F" w:rsidRPr="00B10301" w:rsidRDefault="00CB516F" w:rsidP="00CB516F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B10301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14:paraId="4FC87209" w14:textId="77777777" w:rsidR="00CB516F" w:rsidRPr="00B10301" w:rsidRDefault="00CB516F" w:rsidP="00CB516F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B10301">
        <w:rPr>
          <w:rFonts w:ascii="GHEA Grapalat" w:eastAsia="Times New Roman" w:hAnsi="GHEA Grapalat" w:cs="Sylfaen"/>
          <w:lang w:val="hy-AM"/>
        </w:rPr>
        <w:lastRenderedPageBreak/>
        <w:t>հայերեն և ռուսերեն լեզուների իմացություն</w:t>
      </w:r>
      <w:r w:rsidRPr="00B10301">
        <w:rPr>
          <w:rFonts w:ascii="Cambria Math" w:eastAsia="Times New Roman" w:hAnsi="Cambria Math" w:cs="Cambria Math"/>
          <w:lang w:val="hy-AM"/>
        </w:rPr>
        <w:t>․</w:t>
      </w:r>
    </w:p>
    <w:p w14:paraId="1CFDF834" w14:textId="57CB9B9C" w:rsidR="00024EF2" w:rsidRPr="0034641F" w:rsidRDefault="00CB516F" w:rsidP="00CB516F">
      <w:pPr>
        <w:pStyle w:val="a8"/>
        <w:numPr>
          <w:ilvl w:val="0"/>
          <w:numId w:val="14"/>
        </w:numPr>
        <w:spacing w:line="276" w:lineRule="auto"/>
        <w:jc w:val="both"/>
        <w:rPr>
          <w:rFonts w:ascii="GHEA Grapalat" w:hAnsi="GHEA Grapalat" w:cs="Cambria Math"/>
          <w:lang w:val="hy-AM"/>
        </w:rPr>
      </w:pPr>
      <w:r w:rsidRPr="00B10301">
        <w:rPr>
          <w:rFonts w:ascii="GHEA Grapalat" w:hAnsi="GHEA Grapalat" w:cs="Sylfaen"/>
          <w:lang w:val="hy-AM"/>
        </w:rPr>
        <w:t>համակարգչով, ժամանակակից այլ տեխնիկական միջոցներով աշխատելու հմտություններ</w:t>
      </w:r>
    </w:p>
    <w:p w14:paraId="5627A19B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b/>
          <w:bCs/>
          <w:lang w:val="hy-AM"/>
        </w:rPr>
        <w:t> </w:t>
      </w:r>
    </w:p>
    <w:p w14:paraId="496F926C" w14:textId="0DD0FB8A" w:rsidR="00AE75FD" w:rsidRPr="00023DE9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</w:t>
      </w:r>
      <w:r w:rsidR="00AA2A16" w:rsidRPr="004A0587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4A0587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4A0587">
        <w:rPr>
          <w:rFonts w:ascii="GHEA Grapalat" w:eastAsia="Times New Roman" w:hAnsi="GHEA Grapalat" w:cs="Arial"/>
          <w:b/>
          <w:bCs/>
        </w:rPr>
        <w:t>վերջնաժամկետ</w:t>
      </w:r>
      <w:r w:rsidR="00AA2A16" w:rsidRPr="00023DE9">
        <w:rPr>
          <w:rFonts w:ascii="GHEA Grapalat" w:eastAsia="Times New Roman" w:hAnsi="GHEA Grapalat" w:cs="Arial"/>
          <w:b/>
          <w:bCs/>
        </w:rPr>
        <w:t>ն</w:t>
      </w:r>
      <w:proofErr w:type="spellEnd"/>
      <w:r w:rsidR="00AA2A16" w:rsidRPr="00023DE9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023DE9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47579A">
        <w:rPr>
          <w:rFonts w:ascii="GHEA Grapalat" w:eastAsia="Times New Roman" w:hAnsi="GHEA Grapalat" w:cs="Arial"/>
          <w:b/>
          <w:bCs/>
          <w:color w:val="FF0000"/>
          <w:lang w:val="hy-AM"/>
        </w:rPr>
        <w:t>03</w:t>
      </w:r>
      <w:r w:rsidR="006D2BB0" w:rsidRPr="00CB516F">
        <w:rPr>
          <w:rFonts w:ascii="Cambria Math" w:eastAsia="Times New Roman" w:hAnsi="Cambria Math" w:cs="Cambria Math"/>
          <w:b/>
          <w:bCs/>
          <w:color w:val="FF0000"/>
          <w:lang w:val="hy-AM"/>
        </w:rPr>
        <w:t>․</w:t>
      </w:r>
      <w:r w:rsidR="006D2BB0" w:rsidRPr="00CB516F">
        <w:rPr>
          <w:rFonts w:ascii="GHEA Grapalat" w:eastAsia="Times New Roman" w:hAnsi="GHEA Grapalat" w:cs="Arial"/>
          <w:b/>
          <w:bCs/>
          <w:color w:val="FF0000"/>
          <w:lang w:val="hy-AM"/>
        </w:rPr>
        <w:t>0</w:t>
      </w:r>
      <w:r w:rsidR="0047579A">
        <w:rPr>
          <w:rFonts w:ascii="GHEA Grapalat" w:eastAsia="Times New Roman" w:hAnsi="GHEA Grapalat" w:cs="Arial"/>
          <w:b/>
          <w:bCs/>
          <w:color w:val="FF0000"/>
          <w:lang w:val="hy-AM"/>
        </w:rPr>
        <w:t>4</w:t>
      </w:r>
      <w:r w:rsidRPr="00CB516F">
        <w:rPr>
          <w:rFonts w:ascii="Cambria Math" w:eastAsia="Times New Roman" w:hAnsi="Cambria Math" w:cs="Cambria Math"/>
          <w:b/>
          <w:bCs/>
          <w:color w:val="FF0000"/>
          <w:lang w:val="hy-AM"/>
        </w:rPr>
        <w:t>․</w:t>
      </w:r>
      <w:r w:rsidR="00024EF2" w:rsidRPr="00CB516F">
        <w:rPr>
          <w:rFonts w:ascii="GHEA Grapalat" w:eastAsia="Times New Roman" w:hAnsi="GHEA Grapalat" w:cs="Arial"/>
          <w:b/>
          <w:bCs/>
          <w:color w:val="FF0000"/>
        </w:rPr>
        <w:t>202</w:t>
      </w:r>
      <w:r w:rsidR="00526DAE" w:rsidRPr="00CB516F">
        <w:rPr>
          <w:rFonts w:ascii="GHEA Grapalat" w:eastAsia="Times New Roman" w:hAnsi="GHEA Grapalat" w:cs="Arial"/>
          <w:b/>
          <w:bCs/>
          <w:color w:val="FF0000"/>
        </w:rPr>
        <w:t>4</w:t>
      </w:r>
    </w:p>
    <w:p w14:paraId="58510E47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389D99DA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112414CB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1AC16B59" w14:textId="6BDA28B5" w:rsidR="00552D65" w:rsidRDefault="00526DAE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>
        <w:rPr>
          <w:rFonts w:ascii="GHEA Grapalat" w:eastAsia="Times New Roman" w:hAnsi="GHEA Grapalat" w:cs="Arial"/>
        </w:rPr>
        <w:t xml:space="preserve">ք. </w:t>
      </w:r>
      <w:proofErr w:type="spellStart"/>
      <w:r>
        <w:rPr>
          <w:rFonts w:ascii="GHEA Grapalat" w:eastAsia="Times New Roman" w:hAnsi="GHEA Grapalat" w:cs="Arial"/>
        </w:rPr>
        <w:t>Երև</w:t>
      </w:r>
      <w:r w:rsidRPr="004A0587">
        <w:rPr>
          <w:rFonts w:ascii="GHEA Grapalat" w:eastAsia="Times New Roman" w:hAnsi="GHEA Grapalat" w:cs="Arial"/>
        </w:rPr>
        <w:t>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r>
        <w:rPr>
          <w:rFonts w:ascii="GHEA Grapalat" w:eastAsia="Times New Roman" w:hAnsi="GHEA Grapalat" w:cs="Arial"/>
          <w:lang w:val="hy-AM"/>
        </w:rPr>
        <w:t>Շենգավիթ, Արարատյան 26</w:t>
      </w:r>
      <w:r w:rsidR="00AE75FD" w:rsidRPr="004A0587">
        <w:rPr>
          <w:rFonts w:ascii="GHEA Grapalat" w:eastAsia="Times New Roman" w:hAnsi="GHEA Grapalat" w:cs="Arial"/>
        </w:rPr>
        <w:t>,</w:t>
      </w:r>
      <w:r w:rsidR="004B5700"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="004B5700" w:rsidRPr="004A0587">
        <w:rPr>
          <w:rFonts w:ascii="GHEA Grapalat" w:eastAsia="Times New Roman" w:hAnsi="GHEA Grapalat" w:cs="GHEA Grapalat"/>
        </w:rPr>
        <w:t>հեռ</w:t>
      </w:r>
      <w:proofErr w:type="spellEnd"/>
      <w:r w:rsidR="004B5700" w:rsidRPr="004A0587">
        <w:rPr>
          <w:rFonts w:ascii="GHEA Grapalat" w:eastAsia="Times New Roman" w:hAnsi="GHEA Grapalat" w:cs="Arial"/>
        </w:rPr>
        <w:t xml:space="preserve">. </w:t>
      </w:r>
      <w:r w:rsidR="00C87780">
        <w:rPr>
          <w:rFonts w:ascii="GHEA Grapalat" w:eastAsia="Times New Roman" w:hAnsi="GHEA Grapalat" w:cs="Arial"/>
        </w:rPr>
        <w:t>010-65</w:t>
      </w:r>
      <w:r w:rsidR="00C87780">
        <w:rPr>
          <w:rFonts w:ascii="GHEA Grapalat" w:eastAsia="Times New Roman" w:hAnsi="GHEA Grapalat" w:cs="Arial"/>
          <w:lang w:val="hy-AM"/>
        </w:rPr>
        <w:t>0</w:t>
      </w:r>
      <w:r w:rsidR="00C87780">
        <w:rPr>
          <w:rFonts w:ascii="GHEA Grapalat" w:eastAsia="Times New Roman" w:hAnsi="GHEA Grapalat" w:cs="Arial"/>
        </w:rPr>
        <w:t>305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, </w:t>
      </w:r>
      <w:r w:rsidR="00AE75FD" w:rsidRPr="004A0587">
        <w:rPr>
          <w:rFonts w:ascii="GHEA Grapalat" w:eastAsia="Times New Roman" w:hAnsi="GHEA Grapalat" w:cs="Arial"/>
        </w:rPr>
        <w:t xml:space="preserve"> </w:t>
      </w:r>
    </w:p>
    <w:p w14:paraId="303E65FF" w14:textId="437FD955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="00152AFC" w:rsidRPr="004A0587">
          <w:rPr>
            <w:rStyle w:val="a5"/>
            <w:rFonts w:ascii="GHEA Grapalat" w:eastAsia="Times New Roman" w:hAnsi="GHEA Grapalat" w:cs="Calibri"/>
            <w:color w:val="auto"/>
          </w:rPr>
          <w:t>info@hlib.am</w:t>
        </w:r>
      </w:hyperlink>
      <w:r w:rsidR="00152AFC" w:rsidRPr="004A0587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GHEA Grapalat" w:eastAsia="Times New Roman" w:hAnsi="GHEA Grapalat" w:cs="Arial"/>
        </w:rPr>
        <w:t>https://www.hlib.am/</w:t>
      </w:r>
      <w:r w:rsidRPr="004A0587">
        <w:rPr>
          <w:rFonts w:ascii="Calibri" w:eastAsia="Times New Roman" w:hAnsi="Calibri" w:cs="Calibri"/>
        </w:rPr>
        <w:t> </w:t>
      </w:r>
    </w:p>
    <w:p w14:paraId="64DBAE9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5AC5D795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2EC4B37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E0E5FE2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38815850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5525CE9A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673C61C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08.2018թ.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նախատեսված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4283E3AF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8C27D4D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84DCCD0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1BB7193D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4սմ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5A4FEC2F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4724BBAA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7403482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252B5192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lastRenderedPageBreak/>
        <w:t> </w:t>
      </w:r>
    </w:p>
    <w:p w14:paraId="09E50890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32862A78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6018133C" w14:textId="48127963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Առողջապահական</w:t>
      </w:r>
      <w:proofErr w:type="spellEnd"/>
      <w:r w:rsidR="001553FB" w:rsidRPr="004A0587">
        <w:rPr>
          <w:rFonts w:ascii="GHEA Grapalat" w:eastAsia="Times New Roman" w:hAnsi="GHEA Grapalat" w:cs="Arial"/>
          <w:b/>
          <w:bCs/>
        </w:rPr>
        <w:t xml:space="preserve"> և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տեսչական</w:t>
      </w:r>
      <w:proofErr w:type="spellEnd"/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r w:rsidR="00526DAE" w:rsidRPr="004A0587">
        <w:rPr>
          <w:rFonts w:ascii="GHEA Grapalat" w:eastAsia="Times New Roman" w:hAnsi="GHEA Grapalat" w:cs="Arial"/>
        </w:rPr>
        <w:t xml:space="preserve">ՀՀ, </w:t>
      </w:r>
      <w:r w:rsidR="00526DAE">
        <w:rPr>
          <w:rFonts w:ascii="GHEA Grapalat" w:eastAsia="Times New Roman" w:hAnsi="GHEA Grapalat" w:cs="Arial"/>
        </w:rPr>
        <w:t xml:space="preserve">ք. </w:t>
      </w:r>
      <w:proofErr w:type="spellStart"/>
      <w:r w:rsidR="00526DAE">
        <w:rPr>
          <w:rFonts w:ascii="GHEA Grapalat" w:eastAsia="Times New Roman" w:hAnsi="GHEA Grapalat" w:cs="Arial"/>
        </w:rPr>
        <w:t>Երև</w:t>
      </w:r>
      <w:r w:rsidR="00526DAE" w:rsidRPr="004A0587">
        <w:rPr>
          <w:rFonts w:ascii="GHEA Grapalat" w:eastAsia="Times New Roman" w:hAnsi="GHEA Grapalat" w:cs="Arial"/>
        </w:rPr>
        <w:t>ան</w:t>
      </w:r>
      <w:proofErr w:type="spellEnd"/>
      <w:r w:rsidR="00526DAE" w:rsidRPr="004A0587">
        <w:rPr>
          <w:rFonts w:ascii="GHEA Grapalat" w:eastAsia="Times New Roman" w:hAnsi="GHEA Grapalat" w:cs="Arial"/>
        </w:rPr>
        <w:t xml:space="preserve">, </w:t>
      </w:r>
      <w:r w:rsidR="00526DAE"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 w:rsidR="00526DAE">
        <w:rPr>
          <w:rFonts w:ascii="GHEA Grapalat" w:eastAsia="Times New Roman" w:hAnsi="GHEA Grapalat" w:cs="Arial"/>
          <w:lang w:val="hy-AM"/>
        </w:rPr>
        <w:t>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="001553FB" w:rsidRPr="004A0587">
        <w:rPr>
          <w:rFonts w:ascii="GHEA Grapalat" w:eastAsia="Times New Roman" w:hAnsi="GHEA Grapalat" w:cs="Arial"/>
        </w:rPr>
        <w:t>. 01</w:t>
      </w:r>
      <w:r w:rsidRPr="004A0587">
        <w:rPr>
          <w:rFonts w:ascii="GHEA Grapalat" w:eastAsia="Times New Roman" w:hAnsi="GHEA Grapalat" w:cs="Arial"/>
        </w:rPr>
        <w:t>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proofErr w:type="gram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proofErr w:type="gram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 xml:space="preserve">-ից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16A6D63E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1975BC27" w14:textId="13D32470" w:rsidR="00EE217A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="001553FB"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="001553FB" w:rsidRPr="004A0587">
        <w:rPr>
          <w:rFonts w:ascii="GHEA Grapalat" w:eastAsia="Times New Roman" w:hAnsi="GHEA Grapalat" w:cs="Arial"/>
          <w:b/>
          <w:bCs/>
        </w:rPr>
        <w:t>՝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</w:rPr>
        <w:t>/</w:t>
      </w:r>
      <w:proofErr w:type="spellStart"/>
      <w:r w:rsidR="001553FB" w:rsidRPr="004A0587">
        <w:rPr>
          <w:rFonts w:ascii="GHEA Grapalat" w:eastAsia="Times New Roman" w:hAnsi="GHEA Grapalat" w:cs="Arial"/>
        </w:rPr>
        <w:t>հասցե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՝ </w:t>
      </w:r>
      <w:r w:rsidR="00526DAE" w:rsidRPr="004A0587">
        <w:rPr>
          <w:rFonts w:ascii="GHEA Grapalat" w:eastAsia="Times New Roman" w:hAnsi="GHEA Grapalat" w:cs="Arial"/>
        </w:rPr>
        <w:t xml:space="preserve">ՀՀ, </w:t>
      </w:r>
      <w:r w:rsidR="00526DAE">
        <w:rPr>
          <w:rFonts w:ascii="GHEA Grapalat" w:eastAsia="Times New Roman" w:hAnsi="GHEA Grapalat" w:cs="Arial"/>
        </w:rPr>
        <w:t xml:space="preserve">ք. </w:t>
      </w:r>
      <w:proofErr w:type="spellStart"/>
      <w:r w:rsidR="00526DAE">
        <w:rPr>
          <w:rFonts w:ascii="GHEA Grapalat" w:eastAsia="Times New Roman" w:hAnsi="GHEA Grapalat" w:cs="Arial"/>
        </w:rPr>
        <w:t>Երև</w:t>
      </w:r>
      <w:r w:rsidR="00526DAE" w:rsidRPr="004A0587">
        <w:rPr>
          <w:rFonts w:ascii="GHEA Grapalat" w:eastAsia="Times New Roman" w:hAnsi="GHEA Grapalat" w:cs="Arial"/>
        </w:rPr>
        <w:t>ան</w:t>
      </w:r>
      <w:proofErr w:type="spellEnd"/>
      <w:r w:rsidR="00526DAE" w:rsidRPr="004A0587">
        <w:rPr>
          <w:rFonts w:ascii="GHEA Grapalat" w:eastAsia="Times New Roman" w:hAnsi="GHEA Grapalat" w:cs="Arial"/>
        </w:rPr>
        <w:t xml:space="preserve">, </w:t>
      </w:r>
      <w:r w:rsidR="00526DAE">
        <w:rPr>
          <w:rFonts w:ascii="GHEA Grapalat" w:eastAsia="Times New Roman" w:hAnsi="GHEA Grapalat" w:cs="Arial"/>
          <w:lang w:val="hy-AM"/>
        </w:rPr>
        <w:t xml:space="preserve">Շենգավիթ, Արարատյան </w:t>
      </w:r>
      <w:proofErr w:type="gramStart"/>
      <w:r w:rsidR="00526DAE">
        <w:rPr>
          <w:rFonts w:ascii="GHEA Grapalat" w:eastAsia="Times New Roman" w:hAnsi="GHEA Grapalat" w:cs="Arial"/>
          <w:lang w:val="hy-AM"/>
        </w:rPr>
        <w:t>26</w:t>
      </w:r>
      <w:r w:rsidR="001553FB" w:rsidRPr="004A0587">
        <w:rPr>
          <w:rFonts w:ascii="GHEA Grapalat" w:eastAsia="Times New Roman" w:hAnsi="GHEA Grapalat" w:cs="Arial"/>
        </w:rPr>
        <w:t>,</w:t>
      </w:r>
      <w:r w:rsidR="001553FB" w:rsidRPr="004A0587">
        <w:rPr>
          <w:rFonts w:ascii="Calibri" w:eastAsia="Times New Roman" w:hAnsi="Calibri" w:cs="Calibri"/>
        </w:rPr>
        <w:t> </w:t>
      </w:r>
      <w:r w:rsidR="001553FB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="001553FB" w:rsidRPr="004A0587">
        <w:rPr>
          <w:rFonts w:ascii="GHEA Grapalat" w:eastAsia="Times New Roman" w:hAnsi="GHEA Grapalat" w:cs="Arial"/>
        </w:rPr>
        <w:t>. 010-65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="001553FB" w:rsidRPr="004A0587">
        <w:rPr>
          <w:rFonts w:ascii="GHEA Grapalat" w:eastAsia="Times New Roman" w:hAnsi="GHEA Grapalat" w:cs="Arial"/>
        </w:rPr>
        <w:t>/</w:t>
      </w:r>
      <w:r w:rsidR="001553FB" w:rsidRPr="004A0587">
        <w:rPr>
          <w:rFonts w:ascii="GHEA Grapalat" w:eastAsia="Times New Roman" w:hAnsi="GHEA Grapalat" w:cs="GHEA Grapalat"/>
        </w:rPr>
        <w:t>։</w:t>
      </w:r>
    </w:p>
    <w:sectPr w:rsidR="00EE217A" w:rsidRPr="004A0587" w:rsidSect="000A78E1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46585"/>
    <w:multiLevelType w:val="hybridMultilevel"/>
    <w:tmpl w:val="C4965E6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2218A"/>
    <w:multiLevelType w:val="hybridMultilevel"/>
    <w:tmpl w:val="1CC06030"/>
    <w:lvl w:ilvl="0" w:tplc="6F102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2B7EE9"/>
    <w:multiLevelType w:val="hybridMultilevel"/>
    <w:tmpl w:val="2744A85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5C9263F"/>
    <w:multiLevelType w:val="hybridMultilevel"/>
    <w:tmpl w:val="CBCE31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87320"/>
    <w:multiLevelType w:val="hybridMultilevel"/>
    <w:tmpl w:val="B80ADF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F5E07"/>
    <w:multiLevelType w:val="hybridMultilevel"/>
    <w:tmpl w:val="EF006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0248F3"/>
    <w:multiLevelType w:val="hybridMultilevel"/>
    <w:tmpl w:val="A832F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0423E"/>
    <w:multiLevelType w:val="hybridMultilevel"/>
    <w:tmpl w:val="11AAED6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402878">
    <w:abstractNumId w:val="0"/>
  </w:num>
  <w:num w:numId="2" w16cid:durableId="351876859">
    <w:abstractNumId w:val="13"/>
  </w:num>
  <w:num w:numId="3" w16cid:durableId="1696417089">
    <w:abstractNumId w:val="2"/>
  </w:num>
  <w:num w:numId="4" w16cid:durableId="1351445309">
    <w:abstractNumId w:val="3"/>
  </w:num>
  <w:num w:numId="5" w16cid:durableId="1523083539">
    <w:abstractNumId w:val="15"/>
  </w:num>
  <w:num w:numId="6" w16cid:durableId="658771836">
    <w:abstractNumId w:val="1"/>
  </w:num>
  <w:num w:numId="7" w16cid:durableId="325473218">
    <w:abstractNumId w:val="5"/>
  </w:num>
  <w:num w:numId="8" w16cid:durableId="420680690">
    <w:abstractNumId w:val="8"/>
  </w:num>
  <w:num w:numId="9" w16cid:durableId="964232411">
    <w:abstractNumId w:val="6"/>
  </w:num>
  <w:num w:numId="10" w16cid:durableId="1771966897">
    <w:abstractNumId w:val="7"/>
  </w:num>
  <w:num w:numId="11" w16cid:durableId="1117799168">
    <w:abstractNumId w:val="10"/>
  </w:num>
  <w:num w:numId="12" w16cid:durableId="1917936267">
    <w:abstractNumId w:val="14"/>
  </w:num>
  <w:num w:numId="13" w16cid:durableId="1646541292">
    <w:abstractNumId w:val="9"/>
  </w:num>
  <w:num w:numId="14" w16cid:durableId="1809544091">
    <w:abstractNumId w:val="11"/>
  </w:num>
  <w:num w:numId="15" w16cid:durableId="98838760">
    <w:abstractNumId w:val="4"/>
  </w:num>
  <w:num w:numId="16" w16cid:durableId="721370572">
    <w:abstractNumId w:val="12"/>
  </w:num>
  <w:num w:numId="17" w16cid:durableId="17247908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3DE9"/>
    <w:rsid w:val="00024EF2"/>
    <w:rsid w:val="0004424F"/>
    <w:rsid w:val="000A73D7"/>
    <w:rsid w:val="000A78E1"/>
    <w:rsid w:val="000C5316"/>
    <w:rsid w:val="00152AFC"/>
    <w:rsid w:val="001553FB"/>
    <w:rsid w:val="001A4E8C"/>
    <w:rsid w:val="0025693D"/>
    <w:rsid w:val="002903B5"/>
    <w:rsid w:val="00313E51"/>
    <w:rsid w:val="003258F3"/>
    <w:rsid w:val="0034641F"/>
    <w:rsid w:val="00347297"/>
    <w:rsid w:val="003A7A19"/>
    <w:rsid w:val="003D067C"/>
    <w:rsid w:val="003F1ACC"/>
    <w:rsid w:val="00414A60"/>
    <w:rsid w:val="004704AD"/>
    <w:rsid w:val="0047579A"/>
    <w:rsid w:val="004A0587"/>
    <w:rsid w:val="004B5700"/>
    <w:rsid w:val="004E790C"/>
    <w:rsid w:val="00514978"/>
    <w:rsid w:val="00525183"/>
    <w:rsid w:val="00526DAE"/>
    <w:rsid w:val="00552D65"/>
    <w:rsid w:val="00584227"/>
    <w:rsid w:val="005B3400"/>
    <w:rsid w:val="005C3C3C"/>
    <w:rsid w:val="005C414F"/>
    <w:rsid w:val="00645B30"/>
    <w:rsid w:val="0068119E"/>
    <w:rsid w:val="006A31F5"/>
    <w:rsid w:val="006B3DE2"/>
    <w:rsid w:val="006D2BB0"/>
    <w:rsid w:val="00787E40"/>
    <w:rsid w:val="008712F0"/>
    <w:rsid w:val="009E766D"/>
    <w:rsid w:val="00AA2A16"/>
    <w:rsid w:val="00AE75FD"/>
    <w:rsid w:val="00AF74B2"/>
    <w:rsid w:val="00BD0566"/>
    <w:rsid w:val="00C52C12"/>
    <w:rsid w:val="00C77D10"/>
    <w:rsid w:val="00C87780"/>
    <w:rsid w:val="00CA79ED"/>
    <w:rsid w:val="00CB516F"/>
    <w:rsid w:val="00CE6F3B"/>
    <w:rsid w:val="00D8456E"/>
    <w:rsid w:val="00E24974"/>
    <w:rsid w:val="00EB0AA6"/>
    <w:rsid w:val="00ED33BE"/>
    <w:rsid w:val="00EE217A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FCA7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5FD"/>
    <w:rPr>
      <w:b/>
      <w:bCs/>
    </w:rPr>
  </w:style>
  <w:style w:type="character" w:styleId="a5">
    <w:name w:val="Hyperlink"/>
    <w:basedOn w:val="a0"/>
    <w:uiPriority w:val="99"/>
    <w:unhideWhenUsed/>
    <w:rsid w:val="00AE75FD"/>
    <w:rPr>
      <w:color w:val="0000FF"/>
      <w:u w:val="single"/>
    </w:rPr>
  </w:style>
  <w:style w:type="paragraph" w:styleId="a6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7"/>
    <w:uiPriority w:val="34"/>
    <w:qFormat/>
    <w:rsid w:val="00AE75FD"/>
    <w:pPr>
      <w:ind w:left="720"/>
      <w:contextualSpacing/>
    </w:pPr>
  </w:style>
  <w:style w:type="paragraph" w:styleId="a8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a0"/>
    <w:uiPriority w:val="99"/>
    <w:semiHidden/>
    <w:unhideWhenUsed/>
    <w:rsid w:val="00152AFC"/>
    <w:rPr>
      <w:color w:val="605E5C"/>
      <w:shd w:val="clear" w:color="auto" w:fill="E1DFDD"/>
    </w:rPr>
  </w:style>
  <w:style w:type="paragraph" w:styleId="a9">
    <w:name w:val="Body Text Indent"/>
    <w:basedOn w:val="a"/>
    <w:link w:val="aa"/>
    <w:uiPriority w:val="99"/>
    <w:unhideWhenUsed/>
    <w:rsid w:val="003D067C"/>
    <w:pPr>
      <w:spacing w:after="120" w:line="276" w:lineRule="auto"/>
      <w:ind w:left="360"/>
    </w:pPr>
    <w:rPr>
      <w:rFonts w:eastAsiaTheme="minorEastAsia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D067C"/>
    <w:rPr>
      <w:rFonts w:eastAsiaTheme="minorEastAsia"/>
      <w:lang w:val="ru-RU" w:eastAsia="ru-RU"/>
    </w:rPr>
  </w:style>
  <w:style w:type="character" w:customStyle="1" w:styleId="a7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6"/>
    <w:locked/>
    <w:rsid w:val="003D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2024-03-29T06:52:00Z</dcterms:created>
  <dcterms:modified xsi:type="dcterms:W3CDTF">2024-03-29T06:52:00Z</dcterms:modified>
</cp:coreProperties>
</file>