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18" w:rsidRPr="00687674" w:rsidRDefault="00D25D18" w:rsidP="00D25D1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687674">
        <w:rPr>
          <w:rFonts w:ascii="GHEA Grapalat" w:hAnsi="GHEA Grapalat" w:cs="Sylfaen"/>
          <w:b/>
          <w:noProof/>
          <w:sz w:val="22"/>
          <w:szCs w:val="22"/>
          <w:lang w:val="hy-AM"/>
        </w:rPr>
        <w:t>ՀԱՅԱՍՏԱՆԻ ՀԱՆՐԱՊԵՏՈՒԹՅԱՆ</w:t>
      </w:r>
    </w:p>
    <w:p w:rsidR="00D25D18" w:rsidRPr="00687674" w:rsidRDefault="00D25D18" w:rsidP="00D25D18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687674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D25D18" w:rsidRPr="00687674" w:rsidRDefault="00D25D18" w:rsidP="00D25D18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Ստուգաթերթ N 3.9</w:t>
      </w:r>
    </w:p>
    <w:p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70728F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 xml:space="preserve">18 տարեկանից բարձր անձանց արտահիվանդանոցային բժշկական օգնության և սպասարկման վերահսկողություն </w:t>
      </w:r>
    </w:p>
    <w:p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70728F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մեծահասակների և խառը տիպի պոլիկլինիկայում</w:t>
      </w:r>
    </w:p>
    <w:p w:rsidR="00D25D18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70728F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Q 86.21, 86.22 (ՏԳՏԴ)</w:t>
      </w:r>
    </w:p>
    <w:p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</w:p>
    <w:p w:rsidR="00D25D18" w:rsidRPr="002958AC" w:rsidRDefault="00D25D18" w:rsidP="00227A42">
      <w:pPr>
        <w:pStyle w:val="ListParagraph"/>
        <w:numPr>
          <w:ilvl w:val="0"/>
          <w:numId w:val="26"/>
        </w:numPr>
        <w:spacing w:line="360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2958AC">
        <w:rPr>
          <w:rFonts w:ascii="GHEA Grapalat" w:hAnsi="GHEA Grapalat"/>
          <w:b/>
          <w:bCs/>
          <w:noProof/>
          <w:color w:val="000000"/>
          <w:lang w:val="hy-AM"/>
        </w:rPr>
        <w:t>ՏԻՏՂՈՍԱԹԵՐԹ</w:t>
      </w: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Առողջապահական և աշխատանքի տեսչական մարմնի (ԱԱՏՄ) ստորաբաժանման անվանումը,                                   հեռախոսահամարը, գտնվելու վայրը</w:t>
      </w: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D25D18" w:rsidRPr="00936CF4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,                                   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D25D18" w:rsidRDefault="00D25D18" w:rsidP="00D25D18">
      <w:pPr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D25D18" w:rsidRPr="00936CF4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,                                   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D25D18" w:rsidRPr="00936CF4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20    թ.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2958AC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_________________________</w:t>
      </w:r>
      <w:r w:rsidRPr="002958AC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ավարտը`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թ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D25D18" w:rsidRPr="004170DE" w:rsidRDefault="00D25D18" w:rsidP="00D25D18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</w:t>
      </w:r>
      <w:r w:rsidRPr="004170DE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25D18" w:rsidRPr="00936CF4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D25D18" w:rsidRPr="00936CF4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:rsidR="00D25D18" w:rsidRPr="00936CF4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D25D18" w:rsidRPr="00936CF4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D25D18" w:rsidRPr="00936CF4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D25D18" w:rsidRPr="00936CF4" w:rsidRDefault="00D25D18" w:rsidP="00D25D18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D25D18" w:rsidRPr="00936CF4" w:rsidRDefault="00D25D18" w:rsidP="00D25D18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D25D18" w:rsidRPr="00936CF4" w:rsidRDefault="00D25D18" w:rsidP="00D25D18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D25D18" w:rsidRPr="00936CF4" w:rsidRDefault="00D25D18" w:rsidP="00D25D18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D25D18" w:rsidRPr="00936CF4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հանձնարարագրի համարը`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______________________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տրված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` </w:t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  <w:t>20    թ.</w:t>
      </w:r>
    </w:p>
    <w:p w:rsidR="00D25D1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lastRenderedPageBreak/>
        <w:t xml:space="preserve">Ստուգման նպատակը, պարզաբանման ենթակա հարցերի համարները`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D25D1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</w:t>
      </w:r>
    </w:p>
    <w:p w:rsidR="00D25D18" w:rsidRPr="00CE1252" w:rsidRDefault="00D25D18" w:rsidP="00D25D18">
      <w:pPr>
        <w:jc w:val="both"/>
        <w:rPr>
          <w:rFonts w:ascii="GHEA Grapalat" w:eastAsia="Arial Unicode MS" w:hAnsi="GHEA Grapalat" w:cs="Arial Unicode MS"/>
          <w:sz w:val="44"/>
          <w:u w:val="single"/>
          <w:lang w:val="hy-AM"/>
        </w:rPr>
      </w:pPr>
    </w:p>
    <w:p w:rsidR="00D25D18" w:rsidRPr="002958AC" w:rsidRDefault="00D25D18" w:rsidP="00227A42">
      <w:pPr>
        <w:pStyle w:val="ListParagraph"/>
        <w:numPr>
          <w:ilvl w:val="0"/>
          <w:numId w:val="26"/>
        </w:numPr>
        <w:spacing w:line="360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2958AC">
        <w:rPr>
          <w:rFonts w:ascii="GHEA Grapalat" w:hAnsi="GHEA Grapalat"/>
          <w:b/>
          <w:bCs/>
          <w:noProof/>
          <w:color w:val="000000"/>
          <w:lang w:val="hy-AM"/>
        </w:rPr>
        <w:t>ՏԵՂԵԿԱՏՎԱԿԱՆ ՀԱՐՑԵՐ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50"/>
        <w:gridCol w:w="6390"/>
        <w:gridCol w:w="5978"/>
      </w:tblGrid>
      <w:tr w:rsidR="00D25D18" w:rsidTr="00D25D18">
        <w:trPr>
          <w:trHeight w:val="307"/>
        </w:trPr>
        <w:tc>
          <w:tcPr>
            <w:tcW w:w="450" w:type="dxa"/>
          </w:tcPr>
          <w:p w:rsidR="00D25D18" w:rsidRDefault="00D25D18" w:rsidP="00D25D18">
            <w:pPr>
              <w:pStyle w:val="ListParagraph"/>
              <w:ind w:left="0"/>
              <w:rPr>
                <w:rFonts w:ascii="GHEA Grapalat" w:eastAsia="Arial Unicode MS" w:hAnsi="GHEA Grapalat" w:cs="Arial Unicode MS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№</w:t>
            </w:r>
          </w:p>
        </w:tc>
        <w:tc>
          <w:tcPr>
            <w:tcW w:w="6390" w:type="dxa"/>
          </w:tcPr>
          <w:p w:rsidR="00D25D18" w:rsidRDefault="00D25D18" w:rsidP="00D25D18">
            <w:pPr>
              <w:spacing w:before="100" w:beforeAutospacing="1"/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5978" w:type="dxa"/>
          </w:tcPr>
          <w:p w:rsidR="00D25D1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  <w:r w:rsidRPr="00485B29">
              <w:rPr>
                <w:rFonts w:ascii="GHEA Grapalat" w:hAnsi="GHEA Grapalat" w:cs="Sylfaen"/>
                <w:b/>
                <w:lang w:val="hy-AM"/>
              </w:rPr>
              <w:t>ՊԱՏԱՍԽԱՆ</w:t>
            </w:r>
          </w:p>
        </w:tc>
      </w:tr>
      <w:tr w:rsidR="00D25D18" w:rsidTr="00D25D18">
        <w:tc>
          <w:tcPr>
            <w:tcW w:w="450" w:type="dxa"/>
          </w:tcPr>
          <w:p w:rsidR="00D25D1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1.</w:t>
            </w:r>
          </w:p>
        </w:tc>
        <w:tc>
          <w:tcPr>
            <w:tcW w:w="6390" w:type="dxa"/>
          </w:tcPr>
          <w:p w:rsidR="00D25D18" w:rsidRPr="00485B29" w:rsidRDefault="00D25D18" w:rsidP="00D25D18">
            <w:pPr>
              <w:spacing w:before="100" w:beforeAutospacing="1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իցենզիան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ործունեության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</w:p>
        </w:tc>
        <w:tc>
          <w:tcPr>
            <w:tcW w:w="5978" w:type="dxa"/>
          </w:tcPr>
          <w:p w:rsidR="00D25D18" w:rsidRPr="00485B29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D25D18" w:rsidRPr="008A1AA8" w:rsidTr="00D25D18">
        <w:tc>
          <w:tcPr>
            <w:tcW w:w="450" w:type="dxa"/>
          </w:tcPr>
          <w:p w:rsidR="00D25D1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2.</w:t>
            </w:r>
          </w:p>
        </w:tc>
        <w:tc>
          <w:tcPr>
            <w:tcW w:w="6390" w:type="dxa"/>
          </w:tcPr>
          <w:p w:rsidR="00D25D18" w:rsidRPr="002958AC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958A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Բժշկական օգնության և սպասարկման պայմանը (բժշկական կազմակերպությունից դուրս, </w:t>
            </w:r>
            <w:proofErr w:type="spellStart"/>
            <w:r w:rsidRPr="002958AC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արտահիվանդանոցային</w:t>
            </w:r>
            <w:proofErr w:type="spellEnd"/>
            <w:r w:rsidRPr="002958AC">
              <w:rPr>
                <w:rFonts w:ascii="GHEA Grapalat" w:hAnsi="GHEA Grapalat" w:cs="Sylfaen"/>
                <w:sz w:val="22"/>
                <w:szCs w:val="22"/>
                <w:lang w:val="hy-AM"/>
              </w:rPr>
              <w:t>, ցերեկային ստացիոնար, հիվանդանոցային)</w:t>
            </w:r>
          </w:p>
        </w:tc>
        <w:tc>
          <w:tcPr>
            <w:tcW w:w="5978" w:type="dxa"/>
          </w:tcPr>
          <w:p w:rsidR="00D25D18" w:rsidRPr="00485B29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D25D18" w:rsidTr="00D25D18">
        <w:tc>
          <w:tcPr>
            <w:tcW w:w="450" w:type="dxa"/>
          </w:tcPr>
          <w:p w:rsidR="00D25D1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3.</w:t>
            </w:r>
          </w:p>
        </w:tc>
        <w:tc>
          <w:tcPr>
            <w:tcW w:w="6390" w:type="dxa"/>
          </w:tcPr>
          <w:p w:rsidR="00D25D18" w:rsidRPr="00485B29" w:rsidRDefault="00D25D18" w:rsidP="002108F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Բուժաշխատողների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թիվը՝</w:t>
            </w:r>
          </w:p>
          <w:p w:rsidR="00D25D18" w:rsidRDefault="00D25D18" w:rsidP="002108FC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Ավագ</w:t>
            </w:r>
          </w:p>
          <w:p w:rsidR="00D25D18" w:rsidRPr="002958AC" w:rsidRDefault="00D25D18" w:rsidP="002108F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5978" w:type="dxa"/>
          </w:tcPr>
          <w:p w:rsidR="00D25D18" w:rsidRPr="00485B29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D25D18" w:rsidRPr="008A1AA8" w:rsidTr="00D25D18">
        <w:tc>
          <w:tcPr>
            <w:tcW w:w="450" w:type="dxa"/>
          </w:tcPr>
          <w:p w:rsidR="00D25D1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4.</w:t>
            </w:r>
          </w:p>
        </w:tc>
        <w:tc>
          <w:tcPr>
            <w:tcW w:w="6390" w:type="dxa"/>
          </w:tcPr>
          <w:p w:rsidR="00D25D18" w:rsidRPr="00485B29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3712E">
              <w:rPr>
                <w:rFonts w:ascii="GHEA Grapalat" w:hAnsi="GHEA Grapalat" w:cs="Sylfaen"/>
                <w:sz w:val="22"/>
                <w:szCs w:val="22"/>
                <w:lang w:val="hy-AM"/>
              </w:rPr>
              <w:t>Սպասարկվող բնակչության թիվը (մեծահասակ, խառը տիպի դեպքում նաև՝ մանկական)</w:t>
            </w:r>
          </w:p>
        </w:tc>
        <w:tc>
          <w:tcPr>
            <w:tcW w:w="5978" w:type="dxa"/>
          </w:tcPr>
          <w:p w:rsidR="00D25D18" w:rsidRPr="00485B29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D25D18" w:rsidRPr="008A1AA8" w:rsidTr="00CE1252">
        <w:tc>
          <w:tcPr>
            <w:tcW w:w="450" w:type="dxa"/>
          </w:tcPr>
          <w:p w:rsidR="00D25D1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5.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D25D18" w:rsidRPr="002958AC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958AC">
              <w:rPr>
                <w:rFonts w:ascii="GHEA Grapalat" w:hAnsi="GHEA Grapalat" w:cs="Sylfaen"/>
                <w:sz w:val="22"/>
                <w:szCs w:val="22"/>
                <w:lang w:val="hy-AM"/>
              </w:rPr>
              <w:t>Կցագրված բուժակ-մանկաբարձական կետերը (</w:t>
            </w:r>
            <w:proofErr w:type="spellStart"/>
            <w:r w:rsidRPr="002958AC">
              <w:rPr>
                <w:rFonts w:ascii="GHEA Grapalat" w:hAnsi="GHEA Grapalat" w:cs="Sylfaen"/>
                <w:sz w:val="22"/>
                <w:szCs w:val="22"/>
                <w:lang w:val="hy-AM"/>
              </w:rPr>
              <w:t>ԲՄԿ</w:t>
            </w:r>
            <w:proofErr w:type="spellEnd"/>
            <w:r w:rsidRPr="002958AC">
              <w:rPr>
                <w:rFonts w:ascii="GHEA Grapalat" w:hAnsi="GHEA Grapalat" w:cs="Sylfaen"/>
                <w:sz w:val="22"/>
                <w:szCs w:val="22"/>
                <w:lang w:val="hy-AM"/>
              </w:rPr>
              <w:t>)</w:t>
            </w:r>
          </w:p>
        </w:tc>
        <w:tc>
          <w:tcPr>
            <w:tcW w:w="5978" w:type="dxa"/>
            <w:tcBorders>
              <w:bottom w:val="single" w:sz="4" w:space="0" w:color="auto"/>
            </w:tcBorders>
          </w:tcPr>
          <w:p w:rsidR="00D25D18" w:rsidRPr="00485B29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D25D18" w:rsidTr="00CE1252">
        <w:tc>
          <w:tcPr>
            <w:tcW w:w="450" w:type="dxa"/>
          </w:tcPr>
          <w:p w:rsidR="00D25D1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6.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D25D18" w:rsidRPr="00485B29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53712E">
              <w:rPr>
                <w:rFonts w:ascii="GHEA Grapalat" w:hAnsi="GHEA Grapalat" w:cs="Sylfaen"/>
                <w:sz w:val="22"/>
                <w:szCs w:val="22"/>
                <w:lang w:val="en-US"/>
              </w:rPr>
              <w:t>Սպասարկվող</w:t>
            </w:r>
            <w:proofErr w:type="spellEnd"/>
            <w:r w:rsidRPr="005371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12E">
              <w:rPr>
                <w:rFonts w:ascii="GHEA Grapalat" w:hAnsi="GHEA Grapalat" w:cs="Sylfaen"/>
                <w:sz w:val="22"/>
                <w:szCs w:val="22"/>
                <w:lang w:val="en-US"/>
              </w:rPr>
              <w:t>դպրոցները</w:t>
            </w:r>
            <w:proofErr w:type="spellEnd"/>
          </w:p>
        </w:tc>
        <w:tc>
          <w:tcPr>
            <w:tcW w:w="5978" w:type="dxa"/>
            <w:tcBorders>
              <w:bottom w:val="single" w:sz="4" w:space="0" w:color="auto"/>
            </w:tcBorders>
          </w:tcPr>
          <w:p w:rsidR="00D25D18" w:rsidRPr="00485B29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</w:tbl>
    <w:p w:rsidR="00D25D18" w:rsidRDefault="00D25D18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:rsidR="00881F7C" w:rsidRDefault="00881F7C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:rsidR="00D52B5A" w:rsidRDefault="00D52B5A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:rsidR="00D52B5A" w:rsidRDefault="00D52B5A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:rsidR="00D52B5A" w:rsidRDefault="00D52B5A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:rsidR="00881F7C" w:rsidRDefault="00881F7C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:rsidR="00D25D18" w:rsidRPr="00720402" w:rsidRDefault="00D25D18" w:rsidP="00227A42">
      <w:pPr>
        <w:pStyle w:val="ListParagraph"/>
        <w:numPr>
          <w:ilvl w:val="0"/>
          <w:numId w:val="26"/>
        </w:numPr>
        <w:spacing w:after="0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720402">
        <w:rPr>
          <w:rFonts w:ascii="GHEA Grapalat" w:hAnsi="GHEA Grapalat"/>
          <w:b/>
          <w:bCs/>
          <w:noProof/>
          <w:color w:val="000000"/>
          <w:lang w:val="hy-AM"/>
        </w:rPr>
        <w:lastRenderedPageBreak/>
        <w:t>ՀԱՐՑԱՇԱՐ</w:t>
      </w:r>
    </w:p>
    <w:p w:rsidR="00D25D18" w:rsidRDefault="00D25D18" w:rsidP="00D25D18">
      <w:pPr>
        <w:spacing w:line="276" w:lineRule="auto"/>
        <w:ind w:left="360"/>
        <w:jc w:val="center"/>
        <w:rPr>
          <w:rFonts w:ascii="GHEA Grapalat" w:eastAsia="Calibri" w:hAnsi="GHEA Grapalat"/>
          <w:b/>
          <w:bCs/>
          <w:noProof/>
          <w:color w:val="000000"/>
          <w:sz w:val="22"/>
          <w:szCs w:val="22"/>
          <w:lang w:val="hy-AM"/>
        </w:rPr>
      </w:pPr>
      <w:r w:rsidRPr="00720402">
        <w:rPr>
          <w:rFonts w:ascii="GHEA Grapalat" w:eastAsia="Calibri" w:hAnsi="GHEA Grapalat"/>
          <w:b/>
          <w:bCs/>
          <w:noProof/>
          <w:color w:val="000000"/>
          <w:sz w:val="22"/>
          <w:szCs w:val="22"/>
          <w:lang w:val="hy-AM"/>
        </w:rPr>
        <w:t>ՀԱՅԱՍՏԱՆԻ ՀԱՆՐԱՊԵՏՈՒԹՅԱՆ ԱՌՈՂՋԱՊԱՀԱԿԱՆ ԵՎ ԱՇԽԱՏԱՆՔԻ ՏԵՍՉԱԿԱՆ ՄԱՐՄՆԻ ԿՈՂՄԻՑ ԲԺՇԿԱԿԱՆ ՕԳՆՈՒԹՅԱՆ ԵՎ ՍՊԱՍԱՐԿՄԱՆ ՆՈՐՄԵՐԻ ՆՎԱԶԱԳՈՒՅՆ ՊԱՀԱՆՋՆԵՐԻ ԿԱՏԱՐՄԱՆ ՆԿԱՏՄԱՄԲ ԻՐԱԿԱՆԱՑՎՈՂ ՍՏՈՒԳՈՒՄՆԵՐԻ</w:t>
      </w:r>
    </w:p>
    <w:p w:rsidR="00CE1252" w:rsidRPr="00720402" w:rsidRDefault="00CE1252" w:rsidP="00D25D18">
      <w:pPr>
        <w:spacing w:line="276" w:lineRule="auto"/>
        <w:ind w:left="360"/>
        <w:jc w:val="center"/>
        <w:rPr>
          <w:rFonts w:ascii="GHEA Grapalat" w:eastAsia="Calibri" w:hAnsi="GHEA Grapalat"/>
          <w:b/>
          <w:bCs/>
          <w:noProof/>
          <w:color w:val="000000"/>
          <w:sz w:val="22"/>
          <w:szCs w:val="22"/>
          <w:lang w:val="hy-AM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2977"/>
        <w:gridCol w:w="567"/>
        <w:gridCol w:w="567"/>
        <w:gridCol w:w="709"/>
        <w:gridCol w:w="708"/>
        <w:gridCol w:w="1985"/>
        <w:gridCol w:w="1134"/>
      </w:tblGrid>
      <w:tr w:rsidR="00D25D18" w:rsidRPr="00C80B0C" w:rsidTr="00834CDE">
        <w:trPr>
          <w:trHeight w:val="5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134827" w:rsidRDefault="00D25D18" w:rsidP="00D25D18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proofErr w:type="spellStart"/>
            <w:r w:rsidRPr="0013482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13482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  <w:r w:rsidRPr="00134827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687674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</w:p>
          <w:p w:rsidR="00D25D18" w:rsidRPr="00687674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  <w:proofErr w:type="spellEnd"/>
          </w:p>
          <w:p w:rsidR="00D25D18" w:rsidRPr="00687674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687674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Պատասխան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687674" w:rsidRDefault="00D25D18" w:rsidP="00834CDE">
            <w:pPr>
              <w:ind w:left="-9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Կ</w:t>
            </w: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շիռ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687674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Ս</w:t>
            </w: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տուգման</w:t>
            </w:r>
            <w:proofErr w:type="spellEnd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 xml:space="preserve"> </w:t>
            </w: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տեսակ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80F" w:rsidRDefault="00D25D18" w:rsidP="00D25D18">
            <w:pPr>
              <w:ind w:left="-91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Մեկնա</w:t>
            </w:r>
            <w:proofErr w:type="spellEnd"/>
            <w:r w:rsidR="0001480F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բան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ո</w:t>
            </w: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ւ</w:t>
            </w:r>
            <w:r w:rsidR="0001480F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</w:p>
          <w:p w:rsidR="00D25D18" w:rsidRPr="00687674" w:rsidRDefault="00D25D18" w:rsidP="0001480F">
            <w:pPr>
              <w:ind w:left="-91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թյուններ</w:t>
            </w:r>
            <w:proofErr w:type="spellEnd"/>
          </w:p>
        </w:tc>
      </w:tr>
      <w:tr w:rsidR="00D25D18" w:rsidRPr="00C80B0C" w:rsidTr="00834CDE">
        <w:trPr>
          <w:trHeight w:val="8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C80B0C" w:rsidRDefault="00D25D18" w:rsidP="00D25D18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C80B0C" w:rsidRDefault="00D25D18" w:rsidP="00D25D18">
            <w:pPr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C80B0C" w:rsidRDefault="00D25D18" w:rsidP="00D25D18">
            <w:pPr>
              <w:jc w:val="center"/>
              <w:rPr>
                <w:rFonts w:ascii="GHEA Grapalat" w:hAnsi="GHEA Grapalat" w:cs="Sylfae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DE" w:rsidRDefault="00834CDE" w:rsidP="00834CDE">
            <w:pPr>
              <w:ind w:left="-104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  <w:p w:rsidR="00D25D18" w:rsidRPr="00134827" w:rsidRDefault="00D25D18" w:rsidP="00834CDE">
            <w:pPr>
              <w:ind w:left="-104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յո</w:t>
            </w:r>
            <w:proofErr w:type="spellEnd"/>
          </w:p>
          <w:p w:rsidR="00D25D18" w:rsidRPr="00134827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DE" w:rsidRDefault="00834CDE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  <w:p w:rsidR="00D25D18" w:rsidRPr="00134827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Ո</w:t>
            </w: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չ</w:t>
            </w:r>
          </w:p>
          <w:p w:rsidR="00D25D18" w:rsidRPr="00134827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4A077E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Չ</w:t>
            </w: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/</w:t>
            </w:r>
            <w:r w:rsidR="00301BF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C80B0C" w:rsidRDefault="00D25D18" w:rsidP="00834CDE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C80B0C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18" w:rsidRPr="00C80B0C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</w:tr>
      <w:tr w:rsidR="00D25D18" w:rsidRPr="00C85DF4" w:rsidTr="004A077E">
        <w:trPr>
          <w:trHeight w:val="6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pStyle w:val="ListParagraph"/>
              <w:spacing w:after="0" w:line="240" w:lineRule="auto"/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1.</w:t>
            </w:r>
          </w:p>
        </w:tc>
        <w:tc>
          <w:tcPr>
            <w:tcW w:w="5670" w:type="dxa"/>
            <w:vAlign w:val="center"/>
            <w:hideMark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 և սպասարկում իրականացնող բժշկական կազմակերպությունն ունի տվյալ գործունեության տեսակով զբաղվելու լիցենզիա</w:t>
            </w:r>
          </w:p>
        </w:tc>
        <w:tc>
          <w:tcPr>
            <w:tcW w:w="2977" w:type="dxa"/>
            <w:hideMark/>
          </w:tcPr>
          <w:p w:rsidR="00D25D18" w:rsidRPr="00C85DF4" w:rsidRDefault="00D25D18" w:rsidP="00D25D18">
            <w:pPr>
              <w:autoSpaceDE w:val="0"/>
              <w:autoSpaceDN w:val="0"/>
              <w:adjustRightIn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 սպասարկման մասին» օրենք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հոդված 27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hideMark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6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pStyle w:val="ListParagraph"/>
              <w:spacing w:after="0" w:line="240" w:lineRule="auto"/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4" w:line="283" w:lineRule="auto"/>
              <w:ind w:right="92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կազմակերպության կառուցվածքում առկա է՝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վարչական մաս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բուժական մաս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3)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</w: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իմունականխարգելման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կաբինետ՝ երեխաների և մեծահասակների համար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4)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ախտորոշման բաժին, որը ներառում է լաբորատոր-գործիքային ախտորոշիչ և օժանդակ ծառայությունները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5)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կանանց կոնսուլտացիա կամ դրա բացակայության դեպքում պոլիկլինիկան պարտավոր է ունենալ գինեկոլոգիական կաբինետ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6)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</w: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մատենավարման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բաժին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7)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բժշկական վիճակագրության բաժին</w:t>
            </w:r>
          </w:p>
          <w:p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8)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միջամտությունների կաբինետ</w:t>
            </w:r>
          </w:p>
          <w:p w:rsidR="00D25D18" w:rsidRPr="00C85DF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9)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ախտահանման կաբինետ</w:t>
            </w:r>
          </w:p>
        </w:tc>
        <w:tc>
          <w:tcPr>
            <w:tcW w:w="2977" w:type="dxa"/>
            <w:vAlign w:val="center"/>
          </w:tcPr>
          <w:p w:rsidR="00D25D18" w:rsidRPr="00C85DF4" w:rsidRDefault="00D25D18" w:rsidP="00CE1252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դեկտեմբերի  25-ի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1529-Ն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1, կետ 2</w:t>
            </w:r>
          </w:p>
        </w:tc>
        <w:tc>
          <w:tcPr>
            <w:tcW w:w="567" w:type="dxa"/>
            <w:shd w:val="clear" w:color="auto" w:fill="BFBFBF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D25D18">
        <w:trPr>
          <w:trHeight w:val="611"/>
          <w:jc w:val="center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ԲՈՒԺԱԿԱՆ ՄԱՍԻ ԿԱԶՄՈՒՄ ԳՈՐԾՈՒՄ ԵՆ</w:t>
            </w:r>
          </w:p>
        </w:tc>
      </w:tr>
      <w:tr w:rsidR="00D25D18" w:rsidRPr="00C85DF4" w:rsidTr="004A077E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3.</w:t>
            </w:r>
          </w:p>
        </w:tc>
        <w:tc>
          <w:tcPr>
            <w:tcW w:w="5670" w:type="dxa"/>
            <w:vAlign w:val="center"/>
          </w:tcPr>
          <w:p w:rsidR="00D25D18" w:rsidRPr="00A3082D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Առողջության առաջնային պահպանման բաժին (ընտանեկան բժշկի, ընդհանուր պրակտիկայի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ընդհանուր պրակտիկայի մանկաբույժի կողմից մատուցվող ծառայություններ)</w:t>
            </w:r>
          </w:p>
        </w:tc>
        <w:tc>
          <w:tcPr>
            <w:tcW w:w="2977" w:type="dxa"/>
            <w:vAlign w:val="center"/>
          </w:tcPr>
          <w:p w:rsidR="00D25D18" w:rsidRPr="003E31BC" w:rsidRDefault="00D25D18" w:rsidP="00CE1252">
            <w:pPr>
              <w:pStyle w:val="TableParagraph"/>
              <w:spacing w:before="24" w:line="280" w:lineRule="auto"/>
              <w:ind w:left="110" w:right="89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դեկտեմբերի 25-ի-ի</w:t>
            </w: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1529-Ն որոշում, հավելված N 1, կետ 2, ենթակետ 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Նեղ մասնագիտական խորհրդատվական բաժին (վիրաբուժական/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ակնաբուժական, սրտաբանական, նյարդաբանական, քիթ-կոկորդ-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77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դեկտեմբերի 25-ի-ի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1529-Ն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հավելված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ենթակետ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Դիսպանսերային (շարունակական հսկողություն իրականացնող) մասնագիտական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կաբինետներ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մեծահասակների և երեխաների համար (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վարակաբանական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ուռուցքաբանական,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մաշկավեներաբանական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անհրաժեշտության կամ առանձին դեպքերում նաև հոգեբուժական/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նարկոլոգիական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տուբերկուլոզի դեմ պայքարի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կաբինետներ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77" w:type="dxa"/>
          </w:tcPr>
          <w:p w:rsidR="00D25D18" w:rsidRPr="00C85DF4" w:rsidRDefault="00D25D18" w:rsidP="00CE1252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դեկտեմբերի 25-ի-ի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1529-Ն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հավելված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 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ենթակետ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4" w:line="280" w:lineRule="auto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(գրանցման) բաժնի (ծառայություն) աշխատակիցը համապատասխան գրառում է կատարում ամբուլատոր բժշկական քարտերի շրջանառության հաշվառման մատյանում (էլեկտրոնային կամ թղթային տարբերակով)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օրենք, 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2008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1, կետ 6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ենթակետ 3, </w:t>
            </w:r>
          </w:p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Տվյալ առողջական խնդրի կապակցությամբ դեպքն ավարտվելուց հետո, աշխատանքային օրվա վերջում ամբուլատոր բժշկական քարտը` թղթային տարբերակի առկայության դեպքում, վերադարձվում է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(գրանցման) բաժին (ծառայություն), որտեղ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կողմից կատարվում է համապատասխան գրառում ամբուլատոր բժշկական քարտերի շրջանառության հաշվառման մատյանում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օրենք, 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 մաս 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 </w:t>
            </w:r>
          </w:p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հրաման, հավելված N 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  <w:r w:rsidR="00E47B02"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,</w:t>
            </w:r>
            <w:r w:rsidR="00E47B02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4" w:line="280" w:lineRule="auto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Տվյալ առողջական խնդրի կապակցությամբ չավարտված դեպքի ժամանակ (կամ) լրացուցիչ այցի կամ շարունակական այցերի անհրաժեշտության ժամանակ, ամբուլատոր բժշկական քարտը` թղթային տարբերակի առկայության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դեպքում, պահվում է բուժող բժշկի աշխատասենյակում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մինչև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լրացուցիչ այցի կամ շարունակական այցերի անհրաժեշտությունը, որից հետո հանձնվում են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(գրանցման) բաժին (ծառայություն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)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հոդված 31,      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</w:t>
            </w:r>
            <w:r w:rsidR="00CE1252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6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հրաման, հավելված N 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13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E47B0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Փաստաթղթային,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ԱԱՊ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հաստատության ներսում նեղ մասնագիտացմամբ բժշկի մոտ կամ լաբորատոր-ախտորոշիչ հետազոտության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ուղեգրելու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դեպքում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ԱԱՊ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բժիշկն ամբուլատոր բժշկական քարտը` թղթային տարբերակի առկայության դեպքում, հանձնում է բնակչին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spacing w:before="24" w:line="280" w:lineRule="auto"/>
              <w:ind w:left="-96" w:right="-107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2008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</w:p>
          <w:p w:rsidR="00D25D18" w:rsidRPr="00C85DF4" w:rsidRDefault="00D25D18" w:rsidP="00D25D18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N 17-Ն հրաման, հավելված N 1, կետ 14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C85DF4" w:rsidRDefault="00E47B0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Փաստաթղթային,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10.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*Այցի ընթացքում նեղ մասնագիտացմամբ բժիշկը կամ լաբորատոր-ախտորոշիչ հետազոտություն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իրականացնող մասնագետը ամբուլատոր բժշկական քարտում լրացնում է հետազոտման արդյունքները: Այցի ավարտից հետո ամբուլատոր բժշկական քարտը` թղթային տարբերակի առկայության դեպքում, տրվում է բնակչին, որն էլ այն վերադարձնում է ուղեգրող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ԱԱՊ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բժշկին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«Բնակչության բժշկական օգնության և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</w:p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հրաման, հավելված N 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15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C85DF4" w:rsidRDefault="00E47B0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Փաստաթղթային,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11.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Ամբուլատոր բժշկական քարտերը պահպանվում են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ԱԱՊ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հաստատության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(գրանցման) բաժնում (ծառայություն), այդ նպատակով առանձնացված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գրապահարաններում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(գրադարակներ), կամ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ԱԱՊ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բժիշկների աշխատասենյակներում`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նշագրված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գրապահարաններում</w:t>
            </w:r>
            <w:proofErr w:type="spellEnd"/>
          </w:p>
        </w:tc>
        <w:tc>
          <w:tcPr>
            <w:tcW w:w="297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հրաման, հավելված N 1,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17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12.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Վիճակագրական և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ծառայությունն իրականացնում է բժիշկ կամ միջին բուժաշխատող վերջին 5 տարվա ընթացքում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այասատանի</w:t>
            </w:r>
            <w:proofErr w:type="spellEnd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Կառավարության 2002 թվականի հունիսի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29-ի     N 867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</w:p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8</w:t>
            </w:r>
            <w:r w:rsidRPr="002F4B74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301BF4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13.</w:t>
            </w:r>
          </w:p>
        </w:tc>
        <w:tc>
          <w:tcPr>
            <w:tcW w:w="5670" w:type="dxa"/>
            <w:vAlign w:val="center"/>
          </w:tcPr>
          <w:p w:rsidR="00D25D18" w:rsidRPr="00A85068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կազմակերպությունում լրացվում/վարվում են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փաստաթղթերը (էլեկտրոնային կամ թղթային տարբերակով)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C85DF4" w:rsidRDefault="00D25D18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 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31,   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>Առողջապահության նախարարի 2007 թվականի նոյեմբերի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  26-ի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1752-Ն հրաման, հավելված N 1</w:t>
            </w:r>
          </w:p>
        </w:tc>
        <w:tc>
          <w:tcPr>
            <w:tcW w:w="567" w:type="dxa"/>
            <w:shd w:val="clear" w:color="auto" w:fill="D8D8D8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68767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A4F3D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A4F3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1A4F3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Արտերկիր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մեկնող մեծահասակի առողջական վիճակի վերաբերյալ բժշկական եզրակացության կտրոն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tabs>
                <w:tab w:val="left" w:pos="2211"/>
              </w:tabs>
              <w:spacing w:before="24" w:line="283" w:lineRule="auto"/>
              <w:ind w:left="110" w:right="93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31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     մաս 1,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</w:p>
          <w:p w:rsidR="00D25D18" w:rsidRPr="00C85DF4" w:rsidRDefault="00D25D18" w:rsidP="00D25D18">
            <w:pPr>
              <w:pStyle w:val="TableParagraph"/>
              <w:tabs>
                <w:tab w:val="left" w:pos="2211"/>
              </w:tabs>
              <w:spacing w:before="24" w:line="283" w:lineRule="auto"/>
              <w:ind w:left="110" w:right="93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4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  <w:r w:rsidR="00E47B02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68767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Մեծահասակի ամբուլատոր բժշկական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քարտից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քաղվածք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tabs>
                <w:tab w:val="left" w:pos="2251"/>
              </w:tabs>
              <w:spacing w:before="26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31,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 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</w:p>
          <w:p w:rsidR="00D25D18" w:rsidRPr="00C85DF4" w:rsidRDefault="00D25D18" w:rsidP="00D25D18">
            <w:pPr>
              <w:pStyle w:val="TableParagraph"/>
              <w:tabs>
                <w:tab w:val="left" w:pos="2251"/>
              </w:tabs>
              <w:spacing w:before="26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68767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lastRenderedPageBreak/>
              <w:t>3)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 տնային այցերի գրանցամատյան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tabs>
                <w:tab w:val="left" w:pos="2250"/>
              </w:tabs>
              <w:spacing w:before="24" w:line="280" w:lineRule="auto"/>
              <w:ind w:left="110" w:right="84" w:hanging="2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31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</w:p>
          <w:p w:rsidR="00D25D18" w:rsidRPr="00C85DF4" w:rsidRDefault="00D25D18" w:rsidP="00D25D18">
            <w:pPr>
              <w:pStyle w:val="TableParagraph"/>
              <w:tabs>
                <w:tab w:val="left" w:pos="2250"/>
              </w:tabs>
              <w:spacing w:before="24" w:line="280" w:lineRule="auto"/>
              <w:ind w:left="110" w:right="84" w:hanging="2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7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Նեղ մասնագետների գրառումների գրանցամատյան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tabs>
                <w:tab w:val="left" w:pos="1839"/>
                <w:tab w:val="left" w:pos="2196"/>
                <w:tab w:val="left" w:pos="2409"/>
              </w:tabs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 31,</w:t>
            </w:r>
          </w:p>
          <w:p w:rsidR="00D25D18" w:rsidRDefault="00D25D18" w:rsidP="00D25D18">
            <w:pPr>
              <w:pStyle w:val="TableParagraph"/>
              <w:tabs>
                <w:tab w:val="left" w:pos="1839"/>
                <w:tab w:val="left" w:pos="2196"/>
                <w:tab w:val="left" w:pos="2409"/>
              </w:tabs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մաս 1,</w:t>
            </w:r>
            <w:r w:rsidRPr="005C051D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</w:p>
          <w:p w:rsidR="00D25D18" w:rsidRPr="00C85DF4" w:rsidRDefault="00D25D18" w:rsidP="00D25D18">
            <w:pPr>
              <w:pStyle w:val="TableParagraph"/>
              <w:tabs>
                <w:tab w:val="left" w:pos="1839"/>
                <w:tab w:val="left" w:pos="2196"/>
                <w:tab w:val="left" w:pos="2409"/>
              </w:tabs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Կառավարության 2014 թվականի սեպտեմբերի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0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4-ի N 952-Ն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հավելված N 2,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10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այասատանի</w:t>
            </w:r>
            <w:proofErr w:type="spellEnd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ժամանակավոր կամ մշտական կացության կարգավիճակ ստանալու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(կացության կարգավիճակը երկարաձգելու) համար դիմած անձի առողջական վիճակի մասին տեղեկանք</w:t>
            </w:r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 xml:space="preserve">«Բնակչության բժշկական օգնության և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 xml:space="preserve">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 հոդված 31,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</w:p>
          <w:p w:rsidR="00D25D18" w:rsidRPr="00C85DF4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11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միջամտություն ստանալու կամ դրանից հրաժարվելու վերաբերյալ գրավոր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իրազեկված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համաձայնության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ձև</w:t>
            </w:r>
            <w:proofErr w:type="spellEnd"/>
          </w:p>
        </w:tc>
        <w:tc>
          <w:tcPr>
            <w:tcW w:w="2977" w:type="dxa"/>
          </w:tcPr>
          <w:p w:rsidR="00D25D18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«Բնակչության բժշկական օգնության և սպասարկման մասին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»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հոդված 31, </w:t>
            </w:r>
          </w:p>
          <w:p w:rsidR="00D25D18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</w:p>
          <w:p w:rsidR="00D25D18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15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</w:p>
          <w:p w:rsidR="00D25D18" w:rsidRPr="00C85DF4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09025E"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 w:eastAsia="ru-RU"/>
              </w:rPr>
              <w:t>Առողջապահության նախարարի 2021 թվականի ապրիլի 15-ի N 21-Ն հրաման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 w:right="-4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Մեծահասակի ամբուլատոր բժշկական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</w:p>
        </w:tc>
        <w:tc>
          <w:tcPr>
            <w:tcW w:w="2977" w:type="dxa"/>
          </w:tcPr>
          <w:p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օրենք, հոդված 31,             մաս 1, կետ 6 </w:t>
            </w: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 xml:space="preserve">Առողջապահության նախարարի 2007 թվականի նոյեմբերի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</w:t>
            </w: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26-ի N 1752-Ն հրաման, հավելված N 1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31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A4F3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A4F3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14.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պայմաններում վարվում է քաղաքացիներին տրամադրվող ժամանակավոր անաշխատունակության թերթիկների հաշվառման էլեկտրոնային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մատյան</w:t>
            </w:r>
          </w:p>
        </w:tc>
        <w:tc>
          <w:tcPr>
            <w:tcW w:w="2977" w:type="dxa"/>
          </w:tcPr>
          <w:p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«Բնակչության բժշկական օգնության և սպասարկման մասին»  օրենք, հոդված 31,           մաս 1, կետ 6</w:t>
            </w:r>
          </w:p>
          <w:p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 06-ի N 88-Ն հրաման, հավելված N 14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ind w:left="-89" w:right="-4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A4F3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A4F3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Pr="001A4F3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687674" w:rsidRDefault="00D25D18" w:rsidP="00CE1252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պայմաններում վարվում է </w:t>
            </w:r>
          </w:p>
          <w:p w:rsidR="00D25D18" w:rsidRPr="00687674" w:rsidRDefault="00D25D18" w:rsidP="00CE1252">
            <w:pPr>
              <w:pStyle w:val="NormalWeb"/>
              <w:shd w:val="clear" w:color="auto" w:fill="FFFFFF"/>
              <w:tabs>
                <w:tab w:val="left" w:pos="2251"/>
              </w:tabs>
              <w:spacing w:before="24" w:beforeAutospacing="0" w:after="0" w:afterAutospacing="0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անձի </w:t>
            </w: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ֆունկցիոնալության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գնահատման ուղեգրերի հաշվառման էլեկտրոնային գրանցամատյան</w:t>
            </w:r>
          </w:p>
          <w:p w:rsidR="00D25D18" w:rsidRPr="00C85DF4" w:rsidRDefault="00D25D18" w:rsidP="00CE1252">
            <w:pPr>
              <w:pStyle w:val="NormalWeb"/>
              <w:shd w:val="clear" w:color="auto" w:fill="FFFFFF"/>
              <w:tabs>
                <w:tab w:val="left" w:pos="2251"/>
              </w:tabs>
              <w:spacing w:before="24" w:after="0" w:afterAutospacing="0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</w:tcPr>
          <w:p w:rsidR="00D25D18" w:rsidRPr="00687674" w:rsidRDefault="00D25D18" w:rsidP="00D25D18">
            <w:pPr>
              <w:pStyle w:val="TableParagraph"/>
              <w:tabs>
                <w:tab w:val="left" w:pos="2211"/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«Բնակչության բժշկական օգնության և սպասարկման մասին»  օրենք, հոդված 31, </w:t>
            </w:r>
          </w:p>
          <w:p w:rsidR="00D25D18" w:rsidRPr="00687674" w:rsidRDefault="00D25D18" w:rsidP="00D25D18">
            <w:pPr>
              <w:pStyle w:val="TableParagraph"/>
              <w:tabs>
                <w:tab w:val="left" w:pos="2211"/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մաս 1, կետ 6</w:t>
            </w:r>
          </w:p>
          <w:p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2022 թվականի հոկտեմբերի 25-ի N 72-Ն հրաման, հավելված 1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687674" w:rsidRDefault="00D25D18" w:rsidP="00D25D18">
            <w:pPr>
              <w:ind w:left="-89" w:right="-4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</w:t>
            </w:r>
          </w:p>
          <w:p w:rsidR="00D25D18" w:rsidRPr="00C85DF4" w:rsidRDefault="00D25D18" w:rsidP="00D25D18">
            <w:pPr>
              <w:ind w:left="-89" w:right="-4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16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կազմակերպությունում ժամանակավոր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անաշխատունակության թերթիկների լրացման և տրամադրման գործընթացն իրականացնելու համար բժշկական հաստատության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տնoրենի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հրամանով նշանակվել է պատասխանատու անձ կամ ստեղծվել է ժամանակավոր անաշխատունակության թերթիկների տրման բաժին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Առողջապահության նախարարի 2008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թվականի օգոստոսի 07-ի N 14-Ն և աշխատանքի և սոցիալական հարցերի նախարարի 2008 թվականի օգոստոսի 11-ի N 109-Ն համատեղ հրաման, հավելված 2,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en-US" w:eastAsia="ru-RU"/>
              </w:rPr>
              <w:t>17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բուժման անհրաժեշտության հետևանքով առաջացած անաշխատունակության դեպքում քաղաքացու դիմելու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oրը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բուժող բժիշկի կողմից ամբուլատոր բժշկական քարտում կատարվում են համապատասխան գրառումներ ժամանակավոր անաշխատունակության թերթիկի բացման վերաբերյալ, նշվում են ժամանակավոր անաշխատունակության թերթիկ տալու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oբյեկտիվ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տվյալները, ախտորոշումը, նշանակված բուժումը, առաջարկված ռեժիմը,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կոնսուլտացիաների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ու լաբորատոր-ախտորոշիչ հետազոտությունների տվյալները, հիվանդի հաջորդ հաճախման կամ բժշկի տնային այցելության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ժամկետը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օրենք, հոդված 31,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թվականի օգոստոսի 07-ի N 14-Ն և աշխատանքի և սոցիալական հարցերի նախարարի 2008 թվականի օգոստոսի 11-ի N 109-Ն համատեղ հրաման, հավելված 2,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5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բուժում ստացող քաղաքացու համար պատասխանատու անձը կամ բաժինը դուրս է գրում ժամանակավոր անաշխատունակության թերթիկ, գրանցամատյանում լրացնում է անաշխատունակ ճանաչված անձի տվյալները, որից հետո ժամանակավոր անաշխատունակության թերթիկը տրվում է բուժող բժշկին` լրացնելու համար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օրենք, հոդված 31,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թվականի օգոստոսի 07-ի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N 14-Ն և աշխատանքի և սոցիալական հարցերի նախարարի 2008 թվականի օգոստոսի 11-ի         N 109-Ն համատեղ հրաման, հավելված 2,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6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Լրացված ժամանակավոր անաշխատունակության թերթիկի սերիան, համարը ու տրման ամսաթիվը նշվում են քաղաքացու ամբուլատոր բժշկական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քարտում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օրենք, հոդված 31, 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 կետ 6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օգոստոսի 07-ի N 14-Ն և աշխատանքի և սոցիալական հարցերի նախարարի 2008 թվականի օգոստոսի 11-ի N 109-Ն համատեղ հրաման, հավելված 2,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8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20.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6" w:line="280" w:lineRule="auto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Անաշխատունակության թերթիկը, բացառությամբ հիվանդանոցային բժշկական հաստատությունում (ստացիոնարում) գտնվելու հետևանքով առաջացած ժամանակավոր անաշխատունակության դեպքի, քաղաքացուն տրվում է (բացվում է) այն ստանալու համար քաղաքացու դիմելու (ժամանակավոր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անաշխատունակությունը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ծագելու) օրը, լրացվում է հայերեն` ընթեռնելի ձեռագրով, առանց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ջնջումների</w:t>
            </w:r>
            <w:proofErr w:type="spellEnd"/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կետեր 6, 7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lastRenderedPageBreak/>
              <w:t>21.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«Եզրափակիչ ախտորոշում» սյունակում պարտադիր նշվում է հիվանդի ախտորոշումը` ելնելով հիվանդությունների և առողջության հետ կապված խնդիրների վիճակագրական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դասակարգիչով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սահմանված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եզրույթներից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այն չփոխարինելով հիվանդության ախտանշաններով կամ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համախտանիշներով</w:t>
            </w:r>
            <w:proofErr w:type="spellEnd"/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մաս 1, կետ 6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7, Էկոնոմիկայի նախարարի 2013 թվականի սեպտեմբերի 19-ի N 871-Ն հրաման, հավելված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22.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Եթե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բուժման անհրաժեշտության հետևանքով առաջացած ժամանակավոր անաշխատունակության ժամանակահատվածում հիվանդը հոսպիտալացվում է, ապա հիվանդին և (կամ) նրան խնամող անձին տրամադրվում է անաշխատունակության թերթիկ` որպես անաշխատունակության ժամանակահատվածի վերջին օր նշելով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հոսպիտալացմանը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նախորդող օրը, իսկ աշխատանքի ներկայանալու օրը նշելու համար նախատեսված տողում նշվում է` «Հիվանդը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հոսպիտալացվել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է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 կետ 6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2011 թվականի հուլիսի 14-ի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1024-Ն որոշում, հավելված N 5, կետ 8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23.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15 օրվանից ավելի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տևողությամբ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ժամանակավոր անաշխատունակության դեպքում, անաշխատունակ անձի կամ նրան խնամող անձի պահանջով, յուրաքանչյուր 15-րդ օրվանից հետո ժամանակավոր անաշխատունակության փաստացի օրերի համար տրվում է անաշխատունակության թերթիկ, որի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աշխատանքի ներկայանալու օրը նշելու համար նախատեսված տողում կատարվում է «Շարունակելի» նշումը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«Բնակչության բժշկական օգնության և սպասարկման մասին» օրենք, հոդված 31,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9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30089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3008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24.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*Տնային կանչի կամ ամբուլատոր այցի հիման վրա անաշխատունակության թերթիկը քաղաքացուն տրվում է (բացվում է) 1-5-րդ օրացուցային օրը՝ ներառյալ օրացուցային օրվա համար բուժող բժշկի կողմից, որից հետո անաշխատունակության ժամկետի յուրաքանչյուր երկարաձգում կատարվում է տվյալ հաստատության հանձնաժողովի**, իսկ դրա բացակայության դեպքում` տնօրենի համաձայնությամբ` նկարագրելով տվյալ հիվանդության ախտորոշման հիմնավորումը, ընթացքը և կատարված լաբորատոր-գործիքային ախտորոշիչ հետազոտությունները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 31,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11.1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25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բժշկական հաստատության կողմից բուժում ստանալու դեպքում քաղաքացու ախտաբանական վիճակի, դրա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հետևանքների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 իրականացնելու իրավասություն ունեցող անձի հաստատմանը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12.3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26.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Ըստ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ֆունկցիոնալության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գնահատման եզրակացության, հիվանդը շարունակում է մնալ ժամանակավորապես անաշխատունակ, ապա անաշխատունակության թերթիկում նշված ժամկետը երկարաձգվում է հանձնաժողովի կողմից` առավելագույնը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ևս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 ամիս ժամկետով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21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27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Եթե ժամանակավոր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անաշխատունակությունն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առաջացել է ոչ իր բնակության վայրում, ապա անաշխատունակության թերթիկ տրամադրվում է նրա ժամանակավորապես գտնվելու վայրում` բժշկական հաստատության ղեկավարի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հաստատմամբ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 31,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 w:rsidRPr="00D419EC"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24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28</w:t>
            </w: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Ոչ իր բնակության վայրում անաշխատունակության ժամանակահատվածը 7 օրացուցային օրը գերազանցելու դեպքում դրա մասին եզրակացությունը տալիս է հանձնաժողովը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31,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2011 թվականի հուլիսի 14-ի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1024-Ն որոշում, հավելված N 5, կետ 24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29</w:t>
            </w: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Եթե շարունակվում է անձի` ոչ իր հաշվառման վայրում առաջացած ժամանակավոր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անաշխատունակությունը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բայց հիվանդը կարող է տեղափոխվել իր բնակության վայրը, ապա աշխատանքի ներկայանալու օրը նշելու համար նախատեսված տողում նշվում է «Մեկնել է մշտական բնակության վայր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31,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</w:t>
            </w:r>
            <w:r w:rsidRPr="002958A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6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 w:rsidRPr="00D419EC"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25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30.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Ընտանիքի անդամի հիվանդության (վնասվածքի) պատճառով առաջացած խնամքի անհրաժեշտության դեպքում` խնամող անձին անաշխատունակության թերթիկ է տրվում բժշկի եզրակացության հիման վրա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1, կետ 6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29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31.</w:t>
            </w:r>
          </w:p>
        </w:tc>
        <w:tc>
          <w:tcPr>
            <w:tcW w:w="5670" w:type="dxa"/>
            <w:vAlign w:val="center"/>
          </w:tcPr>
          <w:p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Իր հաշվառման վայրում չգտնվող անձի հիվանդության դեպքում նրան խնամող անձին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ևս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տրամադրվում է անաշխատունակության թերթիկ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օրենք, հոդված 31,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32</w:t>
            </w: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D25D18">
        <w:trPr>
          <w:trHeight w:val="553"/>
          <w:jc w:val="center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Arial Unicode MS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Arial Unicode MS"/>
                <w:color w:val="000000"/>
                <w:sz w:val="24"/>
                <w:szCs w:val="24"/>
                <w:shd w:val="clear" w:color="auto" w:fill="FFFFFF"/>
                <w:lang w:val="hy-AM"/>
              </w:rPr>
              <w:t>ՊՈԼԻԿԼԻՆԻԿԱ ՄԵԾԱՀԱՍԱԿՆԵՐԻ (</w:t>
            </w:r>
            <w:proofErr w:type="spellStart"/>
            <w:r w:rsidRPr="00E477EA">
              <w:rPr>
                <w:rFonts w:ascii="GHEA Grapalat" w:eastAsia="Arial Unicode MS" w:hAnsi="GHEA Grapalat" w:cs="Arial Unicode MS"/>
                <w:color w:val="000000"/>
                <w:sz w:val="24"/>
                <w:szCs w:val="24"/>
                <w:shd w:val="clear" w:color="auto" w:fill="FFFFFF"/>
                <w:lang w:val="hy-AM"/>
              </w:rPr>
              <w:t>ՆԱԵՎ</w:t>
            </w:r>
            <w:proofErr w:type="spellEnd"/>
            <w:r w:rsidRPr="00E477EA">
              <w:rPr>
                <w:rFonts w:ascii="GHEA Grapalat" w:eastAsia="Arial Unicode MS" w:hAnsi="GHEA Grapalat" w:cs="Arial Unicode MS"/>
                <w:color w:val="000000"/>
                <w:sz w:val="24"/>
                <w:szCs w:val="24"/>
                <w:shd w:val="clear" w:color="auto" w:fill="FFFFFF"/>
                <w:lang w:val="hy-AM"/>
              </w:rPr>
              <w:t>՝ ԽԱՌԸ ՏԻՊԻ ՊՈԼԻԿԼԻՆԻԿԱՅԻ ԿԱԶՄՈՒՄ ԳՈՐԾԵԼՈՒ ԴԵՊՔՈՒՄ)</w:t>
            </w: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32.</w:t>
            </w:r>
          </w:p>
        </w:tc>
        <w:tc>
          <w:tcPr>
            <w:tcW w:w="5670" w:type="dxa"/>
            <w:vAlign w:val="center"/>
          </w:tcPr>
          <w:p w:rsidR="00D25D18" w:rsidRPr="000D2D0B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Տեղամասային </w:t>
            </w:r>
            <w:proofErr w:type="spellStart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թերապևտի</w:t>
            </w:r>
            <w:proofErr w:type="spellEnd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(ընդհանուր պրակտիկայի բժշկի)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0D2D0B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 w:hanging="4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33.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Տեղամասային </w:t>
            </w:r>
            <w:proofErr w:type="spellStart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թերապևտի</w:t>
            </w:r>
            <w:proofErr w:type="spellEnd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(ընդհանուր պրակտիկայի բժշկի</w:t>
            </w:r>
            <w:r w:rsidRPr="00242C97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  <w:r w:rsidRPr="00242C9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 w:hanging="4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34.</w:t>
            </w:r>
          </w:p>
        </w:tc>
        <w:tc>
          <w:tcPr>
            <w:tcW w:w="5670" w:type="dxa"/>
            <w:vAlign w:val="center"/>
          </w:tcPr>
          <w:p w:rsidR="00D25D18" w:rsidRPr="00E477E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Նյարդաբանական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0D2D0B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9A5CC7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261501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61501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Նևրոլոգիական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մուրճիկ</w:t>
            </w:r>
            <w:proofErr w:type="spellEnd"/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6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261501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61501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Բբի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ռեակցիայի ստուգման համար լապտերիկ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firstLine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35.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Նյարդաբանական կաբինետը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հավելված N 5, կետ 18, հավելված N 12,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բուժաշխատող-նյարդաբան`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477EA" w:rsidRDefault="00D25D18" w:rsidP="00D25D18">
            <w:pPr>
              <w:ind w:left="164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36</w:t>
            </w:r>
            <w:r w:rsidRPr="00E477EA">
              <w:rPr>
                <w:rFonts w:ascii="Cambria Math" w:eastAsia="Arial Unicode MS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5670" w:type="dxa"/>
            <w:vAlign w:val="center"/>
          </w:tcPr>
          <w:p w:rsidR="00D25D18" w:rsidRPr="00DE4CD3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Հոգեթերապևտի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(տեխնիկական պահանջներն ու պայմանները կարող են կիրառվել միայն առանձին մասնագիտական կաբինետներում)</w:t>
            </w:r>
            <w:r w:rsidR="002B7EC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հավելված,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Աթոռներ կամ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բազմոցներ</w:t>
            </w:r>
            <w:proofErr w:type="spellEnd"/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94B2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37.</w:t>
            </w:r>
          </w:p>
        </w:tc>
        <w:tc>
          <w:tcPr>
            <w:tcW w:w="5670" w:type="dxa"/>
            <w:vAlign w:val="center"/>
          </w:tcPr>
          <w:p w:rsidR="00D25D18" w:rsidRPr="00DE4CD3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Հոգեթերապևտի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(մասնագիտական որակավորման պահանջներն ու պայմանները (կարող են կիրառվել միայն առանձին մասնագիտական կաբինետներում)</w:t>
            </w:r>
            <w:r w:rsidR="002B7EC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</w:tcPr>
          <w:p w:rsidR="00D25D18" w:rsidRPr="009A5CC7" w:rsidRDefault="00D25D18" w:rsidP="00301BF4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</w:tcPr>
          <w:p w:rsidR="00D25D18" w:rsidRPr="009A5CC7" w:rsidRDefault="00D25D18" w:rsidP="00301BF4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94B2D" w:rsidRDefault="00D25D18" w:rsidP="00D25D18">
            <w:pPr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38.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Հոմեոպատիկ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(տեխնիկական պահանջներն ու պայմանները 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Հոմեոպատիկ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դեղամիջոցների հավաքածու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Տոնոմետր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Ֆոնենդոսկոպ</w:t>
            </w:r>
            <w:proofErr w:type="spellEnd"/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94B2D" w:rsidRDefault="00D25D18" w:rsidP="00D25D18">
            <w:pPr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39.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Հոմեոպատիկ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(մասնագիտական որակավորման պահանջներն ու  պայմանները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804F46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804F4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B355E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օրենքով սահմանված դեպքերում և ժամկետներում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94B2D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40.</w:t>
            </w:r>
          </w:p>
        </w:tc>
        <w:tc>
          <w:tcPr>
            <w:tcW w:w="5670" w:type="dxa"/>
            <w:vAlign w:val="center"/>
          </w:tcPr>
          <w:p w:rsidR="00D25D18" w:rsidRPr="00194B2D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Լամպ` քիթ-կոկորդ-ականջի մասնագետի համար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6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Ականջի զննման գործիքներ (հայելիներ,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ձագարիկներ, տարբեր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ունելիներ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)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Ժանեի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ներարկիչ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Ռետինե խողովակներ` միջին ականջի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փչման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Ռետինե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գնդանոթներ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տարբեր չափերի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Քթի զննման գործիքներ (հայելիներ, ձագարիկներ,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տարբեր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պինցետներ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),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օլիվաներ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` քթի համար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Ռեֆլեկտոր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ճակատային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Օտոսկոպ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արտածծիչ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կամերտոններ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սեղմիչներ</w:t>
            </w:r>
            <w:proofErr w:type="spellEnd"/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Օտար մարմնի հեռացման հավաքածու (ականջային, քթային)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Վերևից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լուսավորվող աթոռ`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զննության համար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Էլեկտրական լուսամփոփ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194B2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41.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բուժաշխատող-քիթ-կոկորդ-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42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Ակնաբանական կ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Օֆտալմոսկոպ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B7161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Օֆտալմոմետր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B7161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Օրլովայի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աղյուսակ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B7161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սկիասկոպիկ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քանոններ (2 հատ)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B7161A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Սիվցևի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և </w:t>
            </w: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Գոլովինի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տեսողության սրություն որոշելու աղյուսակ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Ակնոցի փորձնական ոսպնյակների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պրիզմաների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Ֆրոստի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պերիմետր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դիոպտրիմետր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բինոկուլյար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խոշորացույց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Գունային թեստ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Գոնիոսկոպ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Օտար մարմին հեռացնելու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Ռուտի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ապարատ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Տեսողության աստիճանը որոշելու համար նախատեսված աղյուսակի լուսավորիչ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Ներակնային ճնշման չափման սարք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Կանյուլաներ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կոպաբացիչ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Փորձնական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ակնոցային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լինզաների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0D2D0B" w:rsidRDefault="00D25D18" w:rsidP="00D25D18">
            <w:pPr>
              <w:ind w:left="25" w:hanging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D2D0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43.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D2D0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hավելված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5, կետ 18,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hավելված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բուժաշխատող-ակնաբան`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B355E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F1914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D2D0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 ակնաբանական ծառայություն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Գործիքների սեղան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Մեկանգամյա օգտագործման ներարկիչներ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Ժգուտ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Փոխներարկման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սիստեմաներ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CE1252" w:rsidP="00CE1252">
            <w:pPr>
              <w:pStyle w:val="ListParagraph"/>
              <w:spacing w:after="0" w:line="240" w:lineRule="auto"/>
              <w:ind w:left="29" w:right="-392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Փոխներարկման կանգնակ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Բիքսեր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Ջերմաչափեր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9A5CC7" w:rsidRDefault="00D25D18" w:rsidP="00CE1252">
            <w:pPr>
              <w:pStyle w:val="ListParagraph"/>
              <w:ind w:left="29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Թանզիֆե դիմակներ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CE1252" w:rsidP="00CE1252">
            <w:pPr>
              <w:pStyle w:val="ListParagraph"/>
              <w:spacing w:after="0" w:line="240" w:lineRule="auto"/>
              <w:ind w:left="2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կոշտ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CE1252" w:rsidP="00CE1252">
            <w:pPr>
              <w:pStyle w:val="ListParagraph"/>
              <w:spacing w:after="0" w:line="240" w:lineRule="auto"/>
              <w:ind w:left="2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Օֆտալմոսկոպ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CE1252" w:rsidP="00CE1252">
            <w:pPr>
              <w:pStyle w:val="ListParagraph"/>
              <w:spacing w:after="0" w:line="240" w:lineRule="auto"/>
              <w:ind w:left="2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Օֆտալմոմետր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քանոններ (2 հատ)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Սիվցևի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Գոլովինի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տեսողության սրություն որոշելու աղյուսակ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Ակնոցի փորձնական ոսպնյակների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պրիզմաների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Դիոպտրիմետր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բինոկուլյար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խոշորացույց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CE1252">
            <w:pPr>
              <w:ind w:left="164" w:hanging="13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Գունային թեստ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Գոնիոսկոպ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tabs>
                <w:tab w:val="left" w:pos="1506"/>
                <w:tab w:val="left" w:pos="2763"/>
                <w:tab w:val="left" w:pos="3727"/>
                <w:tab w:val="left" w:pos="4621"/>
              </w:tabs>
              <w:spacing w:before="26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Տեսողության աստիճանը որոշելու համար նախատեսված աղյուսակի լուսավորիչ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Ներակնային ճնշման չափման սարք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Կանյուլաներ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կոպաբացիչ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Փորձնական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ակնոցային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լինզաների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Սեղան և աթոռներ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Ախտահանիչ միջոցներ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Լեզվաբռնիչ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F191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45</w:t>
            </w:r>
            <w:r w:rsidRPr="00EF1914">
              <w:rPr>
                <w:rFonts w:ascii="Cambria Math" w:eastAsia="Arial Unicode MS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D2D0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 ակնաբանական ծառայությ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</w:t>
            </w:r>
            <w:r w:rsidRPr="00EF1914">
              <w:rPr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</w:t>
            </w: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իրաբուժական միջամտություններ իրականացնելու դեպքում ներառյալ նաև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  <w:shd w:val="clear" w:color="auto" w:fill="FFFFFF" w:themeFill="background1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29-ի  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Պահարաններ` գործիքների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Պերիմետր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Օտար մարմին հեռացնելու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Ռուտի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ապարատ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Ջրի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թորման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Տաք օդով չորացնող ապարատ` համապատասխան մակնիշի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Ավտոկլավ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46.</w:t>
            </w:r>
          </w:p>
        </w:tc>
        <w:tc>
          <w:tcPr>
            <w:tcW w:w="5670" w:type="dxa"/>
            <w:vAlign w:val="center"/>
          </w:tcPr>
          <w:p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 ակնաբանական ծառայությունը հագեցած է կադրերով.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բուժաշխատող-ակնաբան`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F1914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47.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Սրտաբանական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Էլեկտրասրտագիր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F1914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48.</w:t>
            </w:r>
          </w:p>
        </w:tc>
        <w:tc>
          <w:tcPr>
            <w:tcW w:w="5670" w:type="dxa"/>
            <w:vAlign w:val="center"/>
          </w:tcPr>
          <w:p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Սրտաբանական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բուժաշխատող-սրտաբան`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F1914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49.</w:t>
            </w:r>
          </w:p>
        </w:tc>
        <w:tc>
          <w:tcPr>
            <w:tcW w:w="5670" w:type="dxa"/>
            <w:vAlign w:val="center"/>
          </w:tcPr>
          <w:p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76F9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կաբինետում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Գլյուկոմետր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Մեզի մեջ շաքարը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ացետոնը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որոշելու շերտիկներ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F1914" w:rsidRDefault="00D25D18" w:rsidP="00D25D18">
            <w:pPr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50.</w:t>
            </w:r>
          </w:p>
        </w:tc>
        <w:tc>
          <w:tcPr>
            <w:tcW w:w="5670" w:type="dxa"/>
            <w:vAlign w:val="center"/>
          </w:tcPr>
          <w:p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Ներզատաբանական</w:t>
            </w:r>
            <w:proofErr w:type="spellEnd"/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55429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51.</w:t>
            </w:r>
          </w:p>
        </w:tc>
        <w:tc>
          <w:tcPr>
            <w:tcW w:w="5670" w:type="dxa"/>
            <w:vAlign w:val="center"/>
          </w:tcPr>
          <w:p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Ուռուցքաբանական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Տոնոմետր,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ֆոնենդոսկոպ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ջերմաչափ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Մետաղյա և փայտյա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շպատելներ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Մեկանգամյա օգտագործման ներարկիչներ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Թանզիֆե դիմակներ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Պատգարակ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Չհրկիզվող պահարան` թմրաբեր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հոգեմետ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դեղամիջոցների դուրս գրման համար անհրաժեշտ դեղատոմսերի, հաշվառման մատյանների ու վերադարձված սրվակների պահպանության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55429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52.</w:t>
            </w:r>
          </w:p>
        </w:tc>
        <w:tc>
          <w:tcPr>
            <w:tcW w:w="5670" w:type="dxa"/>
            <w:vAlign w:val="center"/>
          </w:tcPr>
          <w:p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Ուռուցքաբանական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804F46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804F4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55429" w:rsidRDefault="00D25D18" w:rsidP="00D25D18">
            <w:pPr>
              <w:ind w:left="164" w:hanging="29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53.</w:t>
            </w:r>
          </w:p>
        </w:tc>
        <w:tc>
          <w:tcPr>
            <w:tcW w:w="5670" w:type="dxa"/>
            <w:vAlign w:val="center"/>
          </w:tcPr>
          <w:p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Լուսավորող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լամպ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Տափաձողեր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առարկայական ապակիներ, խոշորացույց,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ծածկապակիներ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Ֆոլգմանի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գդալներ, մկրատներ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A55429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54.</w:t>
            </w:r>
          </w:p>
        </w:tc>
        <w:tc>
          <w:tcPr>
            <w:tcW w:w="5670" w:type="dxa"/>
            <w:vAlign w:val="center"/>
          </w:tcPr>
          <w:p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ում,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բուժաշխատող-մաշկաբան`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8A1AA8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355E9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355E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55.</w:t>
            </w:r>
          </w:p>
        </w:tc>
        <w:tc>
          <w:tcPr>
            <w:tcW w:w="5670" w:type="dxa"/>
            <w:vAlign w:val="center"/>
          </w:tcPr>
          <w:p w:rsidR="00D25D18" w:rsidRPr="00A55429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Վեներաբանական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բազկաթոռ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Լուսավորող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լամպ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6" w:line="280" w:lineRule="auto"/>
              <w:ind w:right="93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Հեշտոցային հայելիներ,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ունելիներ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տափաձողեր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կաթետերներ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առարկայական ապակիներ, խոշորացույց,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ծածկապակիներ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Ֆոլգմանի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գդալներ, մկրատներ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55429" w:rsidRDefault="00D25D18" w:rsidP="00D25D18">
            <w:pPr>
              <w:pStyle w:val="ListParagraph"/>
              <w:spacing w:after="0" w:line="240" w:lineRule="auto"/>
              <w:ind w:left="117" w:hanging="92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56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Վեներաբանական</w:t>
            </w:r>
            <w:proofErr w:type="spellEnd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կադրերով.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մաշկավեներաբան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55429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57.</w:t>
            </w:r>
          </w:p>
        </w:tc>
        <w:tc>
          <w:tcPr>
            <w:tcW w:w="5670" w:type="dxa"/>
            <w:vAlign w:val="center"/>
          </w:tcPr>
          <w:p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55429" w:rsidRDefault="00D25D18" w:rsidP="00D25D18">
            <w:pPr>
              <w:ind w:hanging="1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58.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5N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բուժաշխատող-ինֆեկցիոն հիվանդություններ մասնագիտությամբ`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419EC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59</w:t>
            </w:r>
            <w:r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D419EC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Սառնարան`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պատվաստանյութի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պահպանման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Սառնարան-պայուսակ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Սառցային տարրեր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Ինքնաարգելափակվող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ներարկիչներ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Անվտանգ այրման տուփեր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Հակաշոկային դեղերի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Պահարան` բժշկական փաստաթղթերի պահպանման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պահարան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զննման թախտ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 ենթակա բժշկական սեղան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419EC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60.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ինֆեկցիոնիստ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spacing w:before="26" w:line="280" w:lineRule="auto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419EC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61.</w:t>
            </w:r>
          </w:p>
        </w:tc>
        <w:tc>
          <w:tcPr>
            <w:tcW w:w="5670" w:type="dxa"/>
            <w:vAlign w:val="center"/>
          </w:tcPr>
          <w:p w:rsidR="00D25D18" w:rsidRPr="0080582F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շարժական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պատվաստումային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Տոնոմետր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ջերմաչափ (առնվազն 3 հատ)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Պատվաստանյութերի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պահպանման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թերմոկոնտեյներ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սառնարան-պայուսակ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Անվտանգ այրման տուփեր` օգտագործված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ներարկիչների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հավաքման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tabs>
                <w:tab w:val="left" w:pos="1189"/>
                <w:tab w:val="left" w:pos="1655"/>
                <w:tab w:val="left" w:pos="2974"/>
                <w:tab w:val="left" w:pos="3922"/>
              </w:tabs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Բամբակ, 70 տոկոսանոց սպիրտ,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ինքնաարգելափակվող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ներարկիչներ, ներարկիչներ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պատվաստանյութի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վերականգնման համար, ախտահանիչ նյութ, միանվագ օգտագործման անձեռոցիկներ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Առաջին բժշկական օգնության պայուսակ` անհետաձգելի բժշկական օգնության հավաքածուով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Պատվաստումների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գրանցամատյան,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պատվաստանյութերի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ներարկիչների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օրական ծախսի թերթիկ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tabs>
                <w:tab w:val="left" w:pos="1717"/>
                <w:tab w:val="left" w:pos="2976"/>
                <w:tab w:val="left" w:pos="4815"/>
              </w:tabs>
              <w:spacing w:before="24"/>
              <w:ind w:right="-10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Անհետաձգելի օգնության միջոցառումների կատարման հրահանգ պարունակող պաստառ (պաստառներ)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TableParagraph"/>
              <w:tabs>
                <w:tab w:val="left" w:pos="1560"/>
                <w:tab w:val="left" w:pos="3376"/>
                <w:tab w:val="left" w:pos="4452"/>
              </w:tabs>
              <w:spacing w:before="24"/>
              <w:ind w:right="-10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Անհատական պաշտպանության միջոցներ (արտահագուստ, դիմակ, մեկանգամյա օգտագործման ձեռնոց)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419EC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62.</w:t>
            </w:r>
          </w:p>
        </w:tc>
        <w:tc>
          <w:tcPr>
            <w:tcW w:w="5670" w:type="dxa"/>
            <w:vAlign w:val="center"/>
          </w:tcPr>
          <w:p w:rsidR="00D25D18" w:rsidRPr="00D419EC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շարժական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պատվաստումային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Calibri" w:eastAsia="Arial Unicode MS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ինֆեկցիոնիստ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մանկաբույժ`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D419EC" w:rsidRDefault="00D25D18" w:rsidP="00D25D18">
            <w:pPr>
              <w:ind w:left="164" w:hanging="29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63.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Պատգարակ</w:t>
            </w:r>
          </w:p>
        </w:tc>
        <w:tc>
          <w:tcPr>
            <w:tcW w:w="2977" w:type="dxa"/>
          </w:tcPr>
          <w:p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 գործիքների փոքր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Արյունահոսությունը կանգնեցնող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սեղմիչներ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9A5CC7" w:rsidRDefault="00D25D18" w:rsidP="00D25D18">
            <w:pPr>
              <w:pStyle w:val="ListParagraph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Գիպսե վիրակապ դնելու համար նախատեսված գործիքներ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Բեկակալների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Ռետինե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ձգալարան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Պլևրալ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պունկցիայի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դրենավորման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Միզապարկի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կաթետերներ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Ատրավմատիկ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կարանյութեր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Վիրահատական սեղան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80582F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0582F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64.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բուժաշխատող-վիրաբույժ`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153D6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65.</w:t>
            </w:r>
          </w:p>
        </w:tc>
        <w:tc>
          <w:tcPr>
            <w:tcW w:w="5670" w:type="dxa"/>
            <w:vAlign w:val="center"/>
          </w:tcPr>
          <w:p w:rsidR="00D25D18" w:rsidRPr="00A153D6" w:rsidRDefault="00D25D18" w:rsidP="00CE1252">
            <w:pPr>
              <w:pStyle w:val="NormalWeb"/>
              <w:shd w:val="clear" w:color="auto" w:fill="FFFFFF"/>
              <w:spacing w:after="0" w:afterAutospacing="0"/>
              <w:ind w:firstLine="31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Միջամտությունների կաբինետում առկա են </w:t>
            </w:r>
            <w:proofErr w:type="spellStart"/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:rsidR="00D25D18" w:rsidRDefault="00D25D18" w:rsidP="00D25D18">
            <w:pPr>
              <w:ind w:firstLine="31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ind w:firstLine="31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A153D6" w:rsidRDefault="00D25D18" w:rsidP="00D25D18">
            <w:pPr>
              <w:ind w:firstLine="31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A153D6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21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Պահարաններ` գործիքների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Գործիքների սեղան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պահարաններ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Մեկանգամյա օգտագործման ներարկիչներ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Լեզվաբռնիչ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Ժգուտ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Փոխներարկման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սիստեմաներ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Փոխներարկման կանգնակ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Ջերմաչափեր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Բիքսեր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Թանզիֆե դիմակներ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կոշտ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A153D6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/>
              </w:rPr>
              <w:t xml:space="preserve">  </w:t>
            </w:r>
            <w:r w:rsidRPr="00A153D6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66.</w:t>
            </w:r>
          </w:p>
        </w:tc>
        <w:tc>
          <w:tcPr>
            <w:tcW w:w="5670" w:type="dxa"/>
            <w:vAlign w:val="center"/>
          </w:tcPr>
          <w:p w:rsidR="00D25D18" w:rsidRPr="00A153D6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</w:t>
            </w:r>
            <w:r w:rsidRPr="00C94652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Ջրի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թորման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Տաք օդով չորացնող ապարատ` համապատասխան մակնիշի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Ավտոկլավ (Բ դասի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ավտոկլավի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առկայության դեպքում պարտադիր չեն 2-րդ կետի պահանջները)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7B2C6C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7B2C6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67.</w:t>
            </w:r>
          </w:p>
        </w:tc>
        <w:tc>
          <w:tcPr>
            <w:tcW w:w="5670" w:type="dxa"/>
            <w:vAlign w:val="center"/>
          </w:tcPr>
          <w:p w:rsidR="00D25D18" w:rsidRPr="007B2C6C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7B2C6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Աղեստամոքսաբանական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 N 12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25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261501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61501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68.</w:t>
            </w:r>
          </w:p>
        </w:tc>
        <w:tc>
          <w:tcPr>
            <w:tcW w:w="5670" w:type="dxa"/>
            <w:vAlign w:val="center"/>
          </w:tcPr>
          <w:p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Աղեստամոքսաբանական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tabs>
                <w:tab w:val="left" w:pos="1491"/>
              </w:tabs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25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804F46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804F4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աղեստամոքսաբան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  </w:t>
            </w: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69.</w:t>
            </w:r>
          </w:p>
        </w:tc>
        <w:tc>
          <w:tcPr>
            <w:tcW w:w="5670" w:type="dxa"/>
            <w:vAlign w:val="center"/>
          </w:tcPr>
          <w:p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26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Ուրետրալ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մեկանգամյա օգտագործման փափուկ ռետինե կամ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սիլիկոնային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կաթետերների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 (12-22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Fr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տրամագծով)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Ունիվերսալ գինեկոլոգիական բազկաթոռ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Նեգատոսկոպ</w:t>
            </w:r>
            <w:proofErr w:type="spellEnd"/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5542E8">
            <w:pPr>
              <w:rPr>
                <w:rFonts w:ascii="Cambria Math" w:eastAsia="Arial Unicode MS" w:hAnsi="Cambria Math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70</w:t>
            </w:r>
            <w:r w:rsidRPr="00BD31FD">
              <w:rPr>
                <w:rFonts w:ascii="Cambria Math" w:eastAsia="Arial Unicode MS" w:hAnsi="Cambria Math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5670" w:type="dxa"/>
            <w:vAlign w:val="center"/>
          </w:tcPr>
          <w:p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26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ուռոլոգ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71.</w:t>
            </w:r>
          </w:p>
        </w:tc>
        <w:tc>
          <w:tcPr>
            <w:tcW w:w="5670" w:type="dxa"/>
            <w:vAlign w:val="center"/>
          </w:tcPr>
          <w:p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Ալերգոլոգիական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27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4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Աերոզոլային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ինհալատոր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Պնևմոտախոմետր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TableParagraph"/>
              <w:tabs>
                <w:tab w:val="left" w:pos="811"/>
                <w:tab w:val="left" w:pos="1774"/>
                <w:tab w:val="left" w:pos="1959"/>
                <w:tab w:val="left" w:pos="3056"/>
                <w:tab w:val="left" w:pos="3145"/>
                <w:tab w:val="left" w:pos="3927"/>
                <w:tab w:val="left" w:pos="5083"/>
                <w:tab w:val="left" w:pos="5201"/>
              </w:tabs>
              <w:spacing w:before="26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Քթի հայելի,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Կորնցանգ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ուղիղ, բժշկական մկրատ, անատոմիական պինցետ,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սկարիֆիկատոր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սկալպել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տուբերկուլինային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սրսկիչներ, վայրկենաչափ, աչքի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պիպետ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Ճակատային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ռեֆլեկտոր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Ոչ ինֆեկցիոն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ալերգենների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Ինֆեկցիոն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ալերգենների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72.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Ալերգոլոգիական</w:t>
            </w:r>
            <w:r w:rsidRPr="00394D4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27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73.</w:t>
            </w:r>
          </w:p>
        </w:tc>
        <w:tc>
          <w:tcPr>
            <w:tcW w:w="5670" w:type="dxa"/>
            <w:vAlign w:val="center"/>
          </w:tcPr>
          <w:p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կետում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(կաբինետում)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Տարբեր չափերի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ձևերի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շինաներ</w:t>
            </w:r>
            <w:proofErr w:type="spellEnd"/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Սեղմիչների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 կար դնելու հարմարանքներ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սղոցներ</w:t>
            </w:r>
            <w:proofErr w:type="spellEnd"/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Բերանլայնիչ</w:t>
            </w:r>
            <w:proofErr w:type="spellEnd"/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Վիրահատական սեղան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Գիպսե վիրակապ դնելու համար նախատեսված գործիքներ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Պատգարակներ</w:t>
            </w:r>
            <w:proofErr w:type="spellEnd"/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74.</w:t>
            </w:r>
          </w:p>
        </w:tc>
        <w:tc>
          <w:tcPr>
            <w:tcW w:w="5670" w:type="dxa"/>
            <w:vAlign w:val="center"/>
          </w:tcPr>
          <w:p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կետը (կաբինետը)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34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օրթոպեդ`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BD31FD" w:rsidRDefault="00D25D18" w:rsidP="00D25D18">
            <w:pPr>
              <w:ind w:left="164" w:hanging="1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75.</w:t>
            </w:r>
          </w:p>
        </w:tc>
        <w:tc>
          <w:tcPr>
            <w:tcW w:w="5670" w:type="dxa"/>
            <w:vAlign w:val="center"/>
          </w:tcPr>
          <w:p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Կոսմետոլոգիական</w:t>
            </w:r>
            <w:proofErr w:type="spellEnd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37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Լուսային խոշորացույց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Մկրատներ,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կոսմետոլոգիական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գդալիկների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հավաքածու, նշտարներ` տարբեր չափերի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ֆունկցիոնալ բազկաթոռ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Ապակյա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սեղանիկներ</w:t>
            </w:r>
            <w:proofErr w:type="spellEnd"/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76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575F60" w:rsidRDefault="00D25D18" w:rsidP="005542E8">
            <w:pP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37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77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575F60" w:rsidRDefault="00D25D18" w:rsidP="005542E8">
            <w:pP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Նեֆրոլոգիական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38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25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78.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Նեֆրոլոգիական</w:t>
            </w:r>
            <w:proofErr w:type="spellEnd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կադրերով.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38</w:t>
            </w: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երիկամաբան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79.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Գինեկոլոգիական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 w:rsidR="00301B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1,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</w:t>
            </w: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Կոնքաչափ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Միանվագ օգտագործման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տակաշորեր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 ձեռնոցներ, ախտահանող նյութեր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Հեշտոցային հայելիներ,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="005542E8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ունելիներ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="005542E8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կաթետերներ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առարկայական ապակիներ,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ծածկապակիներ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Ֆոլգմանի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գդալներ, մկրատներ,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կորցանգ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ուղիղ,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կորցանգ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ոլորված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Էմալապատ ամանեղեն՝ գործիքների ախտահանման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բազկաթոռ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1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D18" w:rsidRPr="009A5CC7" w:rsidRDefault="00D25D18" w:rsidP="00D25D18">
            <w:pPr>
              <w:pStyle w:val="ListParagraph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Շարժական էլեկտրալամպ՝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ռեֆլեկտոր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pStyle w:val="ListParagraph"/>
              <w:spacing w:after="0" w:line="240" w:lineRule="auto"/>
              <w:ind w:left="164" w:hanging="29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80.</w:t>
            </w:r>
          </w:p>
        </w:tc>
        <w:tc>
          <w:tcPr>
            <w:tcW w:w="5670" w:type="dxa"/>
            <w:vAlign w:val="center"/>
          </w:tcPr>
          <w:p w:rsidR="00D25D18" w:rsidRPr="00575F60" w:rsidRDefault="00D25D18" w:rsidP="005542E8">
            <w:pP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հավելված N 5, կետ 18, հավելված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</w:t>
            </w: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բուժաշխատող-գինեկոլոգ`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Ֆիզիոթերապևտիկ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20</w:t>
            </w: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Ուլտրաձայնային թերապիայի ապարատ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Գալվանիզացիայի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վահանակ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Ինհալյատոր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3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Ուլտրամանուշակագույն ճառագայթման սարք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Դարսոնվալ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Պարաֆինի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թերմոստատ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թախտեր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պահարաններ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Շիրմաներ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Ֆիզիոթերապևտիկ</w:t>
            </w:r>
            <w:proofErr w:type="spellEnd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20</w:t>
            </w: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301BF4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301B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25" w:hanging="1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83.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Ռեֆլեքսոթերապիայի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ը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(տեխնիկական պահանջներն ու պայմանները 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 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Մեկանգամյա օգտագործման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ակուպունկտուրայի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ասեղների հավաքածու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84.</w:t>
            </w:r>
          </w:p>
        </w:tc>
        <w:tc>
          <w:tcPr>
            <w:tcW w:w="5670" w:type="dxa"/>
            <w:vAlign w:val="center"/>
          </w:tcPr>
          <w:p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Ռեֆլեքսոթերապիայի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(տեխնիկական պահանջներն ու պայմանները կարող են կիրառվել միայն առանձին մասնագիտական կաբինետներում)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ind w:left="25" w:hanging="1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85.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Բուժական մերսման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(տեխնիկական պահանջներն ու պայմանները 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Մերսման համար բժշկական քննության բազմոց (թախտ)` գլխի համար նախատեսված բացվածքով և երկու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գլանաբարձիկով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Մերսման նյութեր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քսայուղեր</w:t>
            </w:r>
            <w:proofErr w:type="spellEnd"/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Աթոռներ, պահարան սպիտակեղենի համար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575F60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86.</w:t>
            </w:r>
          </w:p>
        </w:tc>
        <w:tc>
          <w:tcPr>
            <w:tcW w:w="5670" w:type="dxa"/>
            <w:vAlign w:val="center"/>
          </w:tcPr>
          <w:p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Բուժական մերսման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(տեխնիկական պահանջներն ու պայմանները կարող են կիրառվել միայն առանձին մասնագիտական կաբինետներում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մանուալ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ֆիզիկական և վերականգնողական բժշկության մասնագետ`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004FDB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  </w:t>
            </w: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87.</w:t>
            </w:r>
          </w:p>
        </w:tc>
        <w:tc>
          <w:tcPr>
            <w:tcW w:w="5670" w:type="dxa"/>
            <w:vAlign w:val="center"/>
          </w:tcPr>
          <w:p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Տուբերկուլոզային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1.9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3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004FDB" w:rsidRDefault="00D25D18" w:rsidP="00D25D18">
            <w:pPr>
              <w:ind w:left="164" w:right="-109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88.</w:t>
            </w:r>
          </w:p>
        </w:tc>
        <w:tc>
          <w:tcPr>
            <w:tcW w:w="5670" w:type="dxa"/>
            <w:vAlign w:val="center"/>
          </w:tcPr>
          <w:p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04FD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Տուբերկուլոզային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ֆթիզիատր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թոքաբան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ընտանեկան բժիշկ`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004FDB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89.</w:t>
            </w:r>
          </w:p>
        </w:tc>
        <w:tc>
          <w:tcPr>
            <w:tcW w:w="5670" w:type="dxa"/>
            <w:vAlign w:val="center"/>
          </w:tcPr>
          <w:p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04FD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Նարկոլոգիական</w:t>
            </w:r>
            <w:proofErr w:type="spellEnd"/>
            <w:r w:rsidRPr="00C94652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1.39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քննության բազմոց (թախտ)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pStyle w:val="ListParagraph"/>
              <w:spacing w:after="0" w:line="240" w:lineRule="auto"/>
              <w:ind w:left="164" w:right="-10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3)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74AF5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844A29" w:rsidRDefault="00D25D18" w:rsidP="00D25D18">
            <w:pPr>
              <w:ind w:left="164" w:right="-109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90.</w:t>
            </w:r>
          </w:p>
        </w:tc>
        <w:tc>
          <w:tcPr>
            <w:tcW w:w="5670" w:type="dxa"/>
            <w:vAlign w:val="center"/>
          </w:tcPr>
          <w:p w:rsidR="00D25D18" w:rsidRPr="00844A29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Նարկոլոգիական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  <w:p w:rsidR="00D25D18" w:rsidRPr="00844A29" w:rsidRDefault="00D25D18" w:rsidP="005542E8">
            <w:pPr>
              <w:rPr>
                <w:rFonts w:ascii="Cambria Math" w:eastAsia="Arial Unicode MS" w:hAnsi="Cambria Math"/>
                <w:lang w:val="hy-AM"/>
              </w:rPr>
            </w:pPr>
          </w:p>
        </w:tc>
        <w:tc>
          <w:tcPr>
            <w:tcW w:w="2977" w:type="dxa"/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-ի  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հավելված </w:t>
            </w:r>
            <w:r w:rsidRPr="00654C97"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N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5, կետ 18, հավելված </w:t>
            </w:r>
            <w:r w:rsidRPr="00654C97"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N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թմրաբան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</w:p>
        </w:tc>
        <w:tc>
          <w:tcPr>
            <w:tcW w:w="2977" w:type="dxa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</w:tbl>
    <w:p w:rsidR="00D25D18" w:rsidRDefault="00D25D18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D25D18" w:rsidRDefault="00D25D18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301BF4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:rsidR="00D25D18" w:rsidRPr="001E2819" w:rsidRDefault="00D25D18" w:rsidP="00227A42">
      <w:pPr>
        <w:pStyle w:val="ListParagraph"/>
        <w:numPr>
          <w:ilvl w:val="0"/>
          <w:numId w:val="26"/>
        </w:numPr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1E2819">
        <w:rPr>
          <w:rFonts w:ascii="GHEA Grapalat" w:hAnsi="GHEA Grapalat"/>
          <w:b/>
          <w:bCs/>
          <w:noProof/>
          <w:color w:val="000000"/>
          <w:lang w:val="hy-AM"/>
        </w:rPr>
        <w:lastRenderedPageBreak/>
        <w:t>ԾԱՆՈԹԱԳՐՈՒԹՅՈՒՆՆԵՐ</w:t>
      </w:r>
    </w:p>
    <w:p w:rsidR="00D25D18" w:rsidRDefault="00D25D18" w:rsidP="00D25D18">
      <w:pPr>
        <w:widowControl w:val="0"/>
        <w:autoSpaceDE w:val="0"/>
        <w:autoSpaceDN w:val="0"/>
        <w:spacing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E26B01">
        <w:rPr>
          <w:rFonts w:ascii="GHEA Grapalat" w:hAnsi="GHEA Grapalat"/>
          <w:w w:val="105"/>
          <w:sz w:val="22"/>
          <w:szCs w:val="22"/>
          <w:lang w:val="hy-AM" w:eastAsia="en-US"/>
        </w:rPr>
        <w:t>1.</w:t>
      </w:r>
      <w:r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</w:t>
      </w:r>
      <w:r w:rsidRPr="00E26B01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Հայաստանի Հանրապետության առողջապահական և աշխատանքի տեսչական մարմինը վերոնշյալ </w:t>
      </w:r>
      <w:proofErr w:type="spellStart"/>
      <w:r w:rsidRPr="00E26B01">
        <w:rPr>
          <w:rFonts w:ascii="GHEA Grapalat" w:hAnsi="GHEA Grapalat"/>
          <w:w w:val="105"/>
          <w:sz w:val="22"/>
          <w:szCs w:val="22"/>
          <w:lang w:val="hy-AM" w:eastAsia="en-US"/>
        </w:rPr>
        <w:t>ստուգաթերթով</w:t>
      </w:r>
      <w:proofErr w:type="spellEnd"/>
      <w:r w:rsidRPr="00E26B01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D25D18" w:rsidRPr="00492C87" w:rsidRDefault="00D25D18" w:rsidP="00D25D18">
      <w:pPr>
        <w:widowControl w:val="0"/>
        <w:autoSpaceDE w:val="0"/>
        <w:autoSpaceDN w:val="0"/>
        <w:spacing w:line="280" w:lineRule="auto"/>
        <w:ind w:left="300" w:right="43" w:firstLine="420"/>
        <w:jc w:val="both"/>
        <w:rPr>
          <w:rFonts w:ascii="GHEA Grapalat" w:hAnsi="GHEA Grapalat"/>
          <w:sz w:val="22"/>
          <w:szCs w:val="22"/>
          <w:lang w:val="hy-AM" w:eastAsia="en-US"/>
        </w:rPr>
      </w:pPr>
      <w:r>
        <w:rPr>
          <w:rFonts w:ascii="GHEA Grapalat" w:hAnsi="GHEA Grapalat"/>
          <w:w w:val="105"/>
          <w:sz w:val="22"/>
          <w:szCs w:val="22"/>
          <w:lang w:val="hy-AM" w:eastAsia="en-US"/>
        </w:rPr>
        <w:t>2</w:t>
      </w:r>
      <w:r w:rsidRPr="00492C87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>
        <w:rPr>
          <w:rFonts w:ascii="Cambria Math" w:hAnsi="Cambria Math" w:cs="Cambria Math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«</w:t>
      </w:r>
      <w:r w:rsidRPr="00492C87">
        <w:rPr>
          <w:rFonts w:ascii="GHEA Grapalat" w:hAnsi="GHEA Grapalat"/>
          <w:b/>
          <w:w w:val="105"/>
          <w:sz w:val="22"/>
          <w:szCs w:val="22"/>
          <w:lang w:val="hy-AM" w:eastAsia="en-US"/>
        </w:rPr>
        <w:t>*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»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Արտահիվանդանոցային</w:t>
      </w:r>
      <w:proofErr w:type="spellEnd"/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մեծերի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և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մանկական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բժշկական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օգնության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և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սպասարկման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նույն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տեսակի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իրականացումը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կարող է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ծավալվել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միևնույն</w:t>
      </w:r>
      <w:proofErr w:type="spellEnd"/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կաբինետում հերթափոխով, հոսքերի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տարանջատումով</w:t>
      </w:r>
      <w:proofErr w:type="spellEnd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, ընդ որում, այդ կաբինետների տեխնիկական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հագեցվածությունում</w:t>
      </w:r>
      <w:proofErr w:type="spellEnd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կրկնվող սարքավորումներն ու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գործիքները կարող են ներկայացվել մեկ օրինակով: Նշված դեպքում կաբինետում նախատեսվում է ունենալ մեկ միջին և մեկ կրտսեր բուժաշխատող՝ ամբողջ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աշխատանքային</w:t>
      </w:r>
      <w:r w:rsidRPr="00492C87">
        <w:rPr>
          <w:rFonts w:ascii="GHEA Grapalat" w:hAnsi="GHEA Grapalat"/>
          <w:spacing w:val="3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օրվա</w:t>
      </w:r>
      <w:r w:rsidRPr="00492C87">
        <w:rPr>
          <w:rFonts w:ascii="GHEA Grapalat" w:hAnsi="GHEA Grapalat"/>
          <w:spacing w:val="6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ընթացքում:</w:t>
      </w:r>
    </w:p>
    <w:p w:rsidR="00D25D18" w:rsidRPr="00492C87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>
        <w:rPr>
          <w:rFonts w:ascii="GHEA Grapalat" w:hAnsi="GHEA Grapalat"/>
          <w:w w:val="105"/>
          <w:sz w:val="22"/>
          <w:szCs w:val="22"/>
          <w:lang w:val="hy-AM" w:eastAsia="en-US"/>
        </w:rPr>
        <w:t>3</w:t>
      </w:r>
      <w:r w:rsidRPr="00492C87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>
        <w:rPr>
          <w:rFonts w:ascii="Cambria Math" w:hAnsi="Cambria Math" w:cs="Cambria Math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«</w:t>
      </w:r>
      <w:r w:rsidRPr="00492C87">
        <w:rPr>
          <w:rFonts w:ascii="GHEA Grapalat" w:hAnsi="GHEA Grapalat"/>
          <w:b/>
          <w:w w:val="105"/>
          <w:sz w:val="22"/>
          <w:szCs w:val="22"/>
          <w:lang w:val="hy-AM" w:eastAsia="en-US"/>
        </w:rPr>
        <w:t>*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»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Արտահիվանդանոցային</w:t>
      </w:r>
      <w:proofErr w:type="spellEnd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` բժշկական ընդհանուր պրակտիկա,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մանկաբուժական</w:t>
      </w:r>
      <w:proofErr w:type="spellEnd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ընդհանուր պրակտիկա, ներքին բժշկական (ընդհանուր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թերապևտիկ</w:t>
      </w:r>
      <w:proofErr w:type="spellEnd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),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մանկաբուժական</w:t>
      </w:r>
      <w:proofErr w:type="spellEnd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,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նյարդաբանական,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հոգեբուժական,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ֆունկցիոնալ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ախտորոշիչ,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մաշկաբանական,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ալերգոլոգիական,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թոքաբանական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սրտաբանական,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աղեստամոքսաբանական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երիկամաբանական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ռևմատոլոգիական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ներզատաբանական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նյարդավիրաբուժական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թունաբանական,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հոգեթերապևտիկ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թմրաբանական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սեռաախտաբանական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(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սեքսապաթոլոգիական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),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հերիատրիական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ավիացիոն բժշկական,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դիետաբանական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(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դիետոլոգիական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),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հոմեոպաթիկ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բժշկական օգնության և սպասարկման յուրաքանչյուր երեք տեսակի ծառայությունները կարող են ծավալվել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միևնույն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կաբինետում հերթափոխով, հոսքերի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տարանջատումով</w:t>
      </w:r>
      <w:proofErr w:type="spellEnd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` Հայաստանի Հանրապետության առողջապահության նախարարի 2015 թվականի սեպտեմբերի 10-ի N 48-Ն հրամանի պահանջների համաձայն, ընդ որում, այդ կաբինետներում այն սարքավորումներն ու գործիքները, որոնք տեխնիկական </w:t>
      </w:r>
      <w:proofErr w:type="spellStart"/>
      <w:r w:rsidRPr="005542E8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հագեցվածությունում</w:t>
      </w:r>
      <w:proofErr w:type="spellEnd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կրկնվում են, կարող են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ներկայացվել</w:t>
      </w:r>
      <w:r w:rsidRPr="00E26B01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մեկ</w:t>
      </w:r>
      <w:r w:rsidRPr="00E26B01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օրինակ:</w:t>
      </w:r>
    </w:p>
    <w:p w:rsidR="00D25D18" w:rsidRPr="00492C87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</w:pPr>
      <w:r w:rsidRPr="00E26B01">
        <w:rPr>
          <w:rFonts w:ascii="GHEA Grapalat" w:hAnsi="GHEA Grapalat"/>
          <w:w w:val="105"/>
          <w:sz w:val="22"/>
          <w:szCs w:val="22"/>
          <w:lang w:val="hy-AM" w:eastAsia="en-US"/>
        </w:rPr>
        <w:t>4</w:t>
      </w:r>
      <w:r w:rsidRPr="00492C87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>
        <w:rPr>
          <w:rFonts w:ascii="Cambria Math" w:hAnsi="Cambria Math" w:cs="Cambria Math"/>
          <w:w w:val="105"/>
          <w:sz w:val="22"/>
          <w:szCs w:val="22"/>
          <w:lang w:val="hy-AM" w:eastAsia="en-US"/>
        </w:rPr>
        <w:t xml:space="preserve"> 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«**»</w:t>
      </w:r>
      <w:r w:rsidRPr="00492C87">
        <w:rPr>
          <w:rFonts w:ascii="GHEA Grapalat" w:hAnsi="GHEA Grapalat"/>
          <w:spacing w:val="-9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Յուրաքանչյուր</w:t>
      </w:r>
      <w:r w:rsidRPr="00492C87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միջին</w:t>
      </w:r>
      <w:r w:rsidRPr="00492C87">
        <w:rPr>
          <w:rFonts w:ascii="GHEA Grapalat" w:hAnsi="GHEA Grapalat"/>
          <w:spacing w:val="-9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բուժաշխատող</w:t>
      </w:r>
      <w:r w:rsidRPr="00492C87">
        <w:rPr>
          <w:rFonts w:ascii="GHEA Grapalat" w:hAnsi="GHEA Grapalat"/>
          <w:spacing w:val="-10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կարող</w:t>
      </w:r>
      <w:r w:rsidRPr="00492C87">
        <w:rPr>
          <w:rFonts w:ascii="GHEA Grapalat" w:hAnsi="GHEA Grapalat"/>
          <w:spacing w:val="-9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է</w:t>
      </w:r>
      <w:r w:rsidRPr="00492C87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միաժամանակ</w:t>
      </w:r>
      <w:r w:rsidRPr="00492C87">
        <w:rPr>
          <w:rFonts w:ascii="GHEA Grapalat" w:hAnsi="GHEA Grapalat"/>
          <w:spacing w:val="-10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սպասարկել</w:t>
      </w:r>
      <w:r w:rsidRPr="00492C87"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մինչև</w:t>
      </w:r>
      <w:proofErr w:type="spellEnd"/>
      <w:r w:rsidRPr="00492C87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երկու</w:t>
      </w:r>
      <w:r w:rsidRPr="00492C87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կաբինետ։</w:t>
      </w:r>
    </w:p>
    <w:p w:rsidR="00D25D18" w:rsidRPr="00492C87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>5</w:t>
      </w:r>
      <w:r w:rsidRPr="00492C87">
        <w:rPr>
          <w:rFonts w:ascii="Cambria Math" w:hAnsi="Cambria Math" w:cs="Cambria Math"/>
          <w:spacing w:val="-8"/>
          <w:w w:val="105"/>
          <w:sz w:val="22"/>
          <w:szCs w:val="22"/>
          <w:lang w:val="hy-AM" w:eastAsia="en-US"/>
        </w:rPr>
        <w:t>․</w:t>
      </w:r>
      <w:r>
        <w:rPr>
          <w:rFonts w:ascii="Cambria Math" w:hAnsi="Cambria Math" w:cs="Cambria Math"/>
          <w:spacing w:val="-8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6"/>
          <w:w w:val="105"/>
          <w:sz w:val="22"/>
          <w:szCs w:val="22"/>
          <w:lang w:val="hy-AM" w:eastAsia="en-US"/>
        </w:rPr>
        <w:t xml:space="preserve">«**» Հանձնաժողովի կազմում ընդգրկվում են ամբուլատոր-պոլիկլինիկական բժշկական հաստատությունում </w:t>
      </w:r>
      <w:r w:rsidRPr="00492C87">
        <w:rPr>
          <w:rFonts w:ascii="GHEA Grapalat" w:hAnsi="GHEA Grapalat"/>
          <w:spacing w:val="-5"/>
          <w:w w:val="105"/>
          <w:sz w:val="22"/>
          <w:szCs w:val="22"/>
          <w:lang w:val="hy-AM" w:eastAsia="en-US"/>
        </w:rPr>
        <w:t xml:space="preserve">տվյալ հիվանդին բուժող բժիշկը, </w:t>
      </w:r>
      <w:proofErr w:type="spellStart"/>
      <w:r w:rsidRPr="00492C87">
        <w:rPr>
          <w:rFonts w:ascii="GHEA Grapalat" w:hAnsi="GHEA Grapalat"/>
          <w:spacing w:val="-5"/>
          <w:w w:val="105"/>
          <w:sz w:val="22"/>
          <w:szCs w:val="22"/>
          <w:lang w:val="hy-AM" w:eastAsia="en-US"/>
        </w:rPr>
        <w:t>ԱԱՊ</w:t>
      </w:r>
      <w:proofErr w:type="spellEnd"/>
      <w:r w:rsidRPr="00492C87">
        <w:rPr>
          <w:rFonts w:ascii="GHEA Grapalat" w:hAnsi="GHEA Grapalat"/>
          <w:spacing w:val="-5"/>
          <w:w w:val="105"/>
          <w:sz w:val="22"/>
          <w:szCs w:val="22"/>
          <w:lang w:val="hy-AM" w:eastAsia="en-US"/>
        </w:rPr>
        <w:t xml:space="preserve"> ծառայություններ</w:t>
      </w:r>
      <w:r w:rsidRPr="00492C87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մատուցող բժիշկը, փորձաքննության գծով տնօրենի տեղակալը, իսկ այդ պաշտոնի բացակայության դեպքում` ամբուլատոր-պոլիկլինիկական բժշկական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հաստատության</w:t>
      </w:r>
      <w:r w:rsidRPr="00492C87">
        <w:rPr>
          <w:rFonts w:ascii="GHEA Grapalat" w:hAnsi="GHEA Grapalat"/>
          <w:spacing w:val="4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տնօրենը:</w:t>
      </w:r>
    </w:p>
    <w:p w:rsidR="00D25D18" w:rsidRPr="00492C87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>
        <w:rPr>
          <w:rFonts w:ascii="GHEA Grapalat" w:hAnsi="GHEA Grapalat"/>
          <w:w w:val="105"/>
          <w:sz w:val="22"/>
          <w:szCs w:val="22"/>
          <w:lang w:val="hy-AM" w:eastAsia="en-US"/>
        </w:rPr>
        <w:t>6</w:t>
      </w:r>
      <w:r w:rsidRPr="00492C87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>
        <w:rPr>
          <w:rFonts w:ascii="Cambria Math" w:hAnsi="Cambria Math" w:cs="Cambria Math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«***»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Ստուգումների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ընթացքում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առաջացած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խնդիրների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կարգավորման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համար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հիմք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ընդունել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ՀՀ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առողջապահության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նախարարի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կողմից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տրված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մասնագիտական</w:t>
      </w:r>
      <w:r w:rsidRPr="00492C87">
        <w:rPr>
          <w:rFonts w:ascii="GHEA Grapalat" w:hAnsi="GHEA Grapalat"/>
          <w:spacing w:val="2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պարզաբանումները։</w:t>
      </w:r>
    </w:p>
    <w:p w:rsidR="00D25D18" w:rsidRPr="00492C87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sz w:val="22"/>
          <w:szCs w:val="22"/>
          <w:lang w:val="hy-AM" w:eastAsia="en-US"/>
        </w:rPr>
      </w:pPr>
      <w:r>
        <w:rPr>
          <w:rFonts w:ascii="GHEA Grapalat" w:hAnsi="GHEA Grapalat"/>
          <w:w w:val="105"/>
          <w:sz w:val="22"/>
          <w:szCs w:val="22"/>
          <w:lang w:val="hy-AM" w:eastAsia="en-US"/>
        </w:rPr>
        <w:t>7</w:t>
      </w:r>
      <w:r w:rsidRPr="00492C87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>
        <w:rPr>
          <w:rFonts w:ascii="Cambria Math" w:hAnsi="Cambria Math" w:cs="Cambria Math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«*»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Լաբորատոր-ախտորոշիչ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հետազոտության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արդյունքում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կազմվող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ձևաթղթերը</w:t>
      </w:r>
      <w:proofErr w:type="spellEnd"/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ամբուլատոր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բժշկական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քարտում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փակցված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լինելու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դեպքում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կետի</w:t>
      </w:r>
      <w:r w:rsidRPr="00492C87">
        <w:rPr>
          <w:rFonts w:ascii="GHEA Grapalat" w:hAnsi="GHEA Grapalat"/>
          <w:spacing w:val="-50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պահանջը</w:t>
      </w:r>
      <w:r w:rsidRPr="00492C87">
        <w:rPr>
          <w:rFonts w:ascii="GHEA Grapalat" w:hAnsi="GHEA Grapalat"/>
          <w:spacing w:val="2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համարվում</w:t>
      </w:r>
      <w:r w:rsidRPr="00492C87">
        <w:rPr>
          <w:rFonts w:ascii="GHEA Grapalat" w:hAnsi="GHEA Grapalat"/>
          <w:spacing w:val="3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է</w:t>
      </w:r>
      <w:r w:rsidRPr="00492C87">
        <w:rPr>
          <w:rFonts w:ascii="GHEA Grapalat" w:hAnsi="GHEA Grapalat"/>
          <w:spacing w:val="4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կատարված:</w:t>
      </w:r>
    </w:p>
    <w:p w:rsidR="00D25D18" w:rsidRPr="00492C87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sz w:val="22"/>
          <w:szCs w:val="22"/>
          <w:lang w:val="hy-AM" w:eastAsia="en-US"/>
        </w:rPr>
      </w:pPr>
      <w:r>
        <w:rPr>
          <w:rFonts w:ascii="GHEA Grapalat" w:hAnsi="GHEA Grapalat"/>
          <w:sz w:val="22"/>
          <w:szCs w:val="22"/>
          <w:lang w:val="hy-AM" w:eastAsia="en-US"/>
        </w:rPr>
        <w:t>8</w:t>
      </w:r>
      <w:r w:rsidRPr="00492C87">
        <w:rPr>
          <w:rFonts w:ascii="Cambria Math" w:hAnsi="Cambria Math" w:cs="Cambria Math"/>
          <w:sz w:val="22"/>
          <w:szCs w:val="22"/>
          <w:lang w:val="hy-AM" w:eastAsia="en-US"/>
        </w:rPr>
        <w:t>․</w:t>
      </w:r>
      <w:r>
        <w:rPr>
          <w:rFonts w:ascii="Cambria Math" w:hAnsi="Cambria Math" w:cs="Cambria Math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«*» Եթե Հայաստանի Հանրապետության կառավարության 2002 թվականի հունիսի 29-ի N 867 կամ Հայաստանի Հանրապետության կառավարության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2009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թվականի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հոկտեմբերի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29-ի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N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1275-Ն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որոշումների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պարտադիր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պահանջներով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ու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պայմաններով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սահմանված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մեկ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lastRenderedPageBreak/>
        <w:t>և ավելի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տեխնիկական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սարքավորումների փոխարեն ներկայացվում է նորագույն տեխնիկական սարքավորում, որի տեխնիկական անձնագրի համաձայն տվյալ սարքավորումը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հ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14"/>
          <w:sz w:val="22"/>
          <w:szCs w:val="22"/>
          <w:lang w:val="hy-AM" w:eastAsia="en-US"/>
        </w:rPr>
        <w:t>վ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10"/>
          <w:sz w:val="22"/>
          <w:szCs w:val="22"/>
          <w:lang w:val="hy-AM" w:eastAsia="en-US"/>
        </w:rPr>
        <w:t>է</w:t>
      </w:r>
      <w:r w:rsidRPr="00492C87">
        <w:rPr>
          <w:rFonts w:ascii="GHEA Grapalat" w:hAnsi="GHEA Grapalat"/>
          <w:spacing w:val="10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2"/>
          <w:w w:val="108"/>
          <w:sz w:val="22"/>
          <w:szCs w:val="22"/>
          <w:lang w:val="hy-AM" w:eastAsia="en-US"/>
        </w:rPr>
        <w:t>կ</w:t>
      </w:r>
      <w:r w:rsidRPr="00492C87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ի</w:t>
      </w:r>
      <w:r w:rsidRPr="00492C87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spacing w:val="1"/>
          <w:w w:val="104"/>
          <w:sz w:val="22"/>
          <w:szCs w:val="22"/>
          <w:lang w:val="hy-AM" w:eastAsia="en-US"/>
        </w:rPr>
        <w:t>ռ</w:t>
      </w:r>
      <w:r w:rsidRPr="00492C87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492C87">
        <w:rPr>
          <w:rFonts w:ascii="GHEA Grapalat" w:hAnsi="GHEA Grapalat"/>
          <w:w w:val="124"/>
          <w:sz w:val="22"/>
          <w:szCs w:val="22"/>
          <w:lang w:val="hy-AM" w:eastAsia="en-US"/>
        </w:rPr>
        <w:t>լ</w:t>
      </w:r>
      <w:r w:rsidRPr="00492C87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ի</w:t>
      </w:r>
      <w:r w:rsidRPr="00492C87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2"/>
          <w:w w:val="107"/>
          <w:sz w:val="22"/>
          <w:szCs w:val="22"/>
          <w:lang w:val="hy-AM" w:eastAsia="en-US"/>
        </w:rPr>
        <w:t>ք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ի</w:t>
      </w:r>
      <w:r w:rsidRPr="00492C87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11"/>
          <w:sz w:val="22"/>
          <w:szCs w:val="22"/>
          <w:lang w:val="hy-AM" w:eastAsia="en-US"/>
        </w:rPr>
        <w:t>գ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spacing w:val="-2"/>
          <w:w w:val="98"/>
          <w:sz w:val="22"/>
          <w:szCs w:val="22"/>
          <w:lang w:val="hy-AM" w:eastAsia="en-US"/>
        </w:rPr>
        <w:t>ծ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ղ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spacing w:val="2"/>
          <w:w w:val="79"/>
          <w:sz w:val="22"/>
          <w:szCs w:val="22"/>
          <w:lang w:val="hy-AM" w:eastAsia="en-US"/>
        </w:rPr>
        <w:t>ւ</w:t>
      </w:r>
      <w:r w:rsidRPr="00492C87">
        <w:rPr>
          <w:rFonts w:ascii="GHEA Grapalat" w:hAnsi="GHEA Grapalat"/>
          <w:w w:val="103"/>
          <w:sz w:val="22"/>
          <w:szCs w:val="22"/>
          <w:lang w:val="hy-AM" w:eastAsia="en-US"/>
        </w:rPr>
        <w:t>թ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յ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492C87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492C87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-2"/>
          <w:w w:val="108"/>
          <w:sz w:val="22"/>
          <w:szCs w:val="22"/>
          <w:lang w:val="hy-AM" w:eastAsia="en-US"/>
        </w:rPr>
        <w:t>կ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ատա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492C87">
        <w:rPr>
          <w:rFonts w:ascii="GHEA Grapalat" w:hAnsi="GHEA Grapalat"/>
          <w:w w:val="124"/>
          <w:sz w:val="22"/>
          <w:szCs w:val="22"/>
          <w:lang w:val="hy-AM" w:eastAsia="en-US"/>
        </w:rPr>
        <w:t>լ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492C87">
        <w:rPr>
          <w:rFonts w:ascii="GHEA Grapalat" w:hAnsi="GHEA Grapalat"/>
          <w:spacing w:val="10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7"/>
          <w:sz w:val="22"/>
          <w:szCs w:val="22"/>
          <w:lang w:val="hy-AM" w:eastAsia="en-US"/>
        </w:rPr>
        <w:t>հ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մ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w w:val="111"/>
          <w:sz w:val="22"/>
          <w:szCs w:val="22"/>
          <w:lang w:val="hy-AM" w:eastAsia="en-US"/>
        </w:rPr>
        <w:t>,</w:t>
      </w:r>
      <w:r w:rsidRPr="00492C87">
        <w:rPr>
          <w:rFonts w:ascii="GHEA Grapalat" w:hAnsi="GHEA Grapalat"/>
          <w:spacing w:val="5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2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պա</w:t>
      </w:r>
      <w:r w:rsidRPr="00492C87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04"/>
          <w:sz w:val="22"/>
          <w:szCs w:val="22"/>
          <w:lang w:val="hy-AM" w:eastAsia="en-US"/>
        </w:rPr>
        <w:t>խ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ապ</w:t>
      </w:r>
      <w:r w:rsidRPr="00492C87">
        <w:rPr>
          <w:rFonts w:ascii="GHEA Grapalat" w:hAnsi="GHEA Grapalat"/>
          <w:spacing w:val="2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տ</w:t>
      </w:r>
      <w:r w:rsidRPr="00492C87">
        <w:rPr>
          <w:rFonts w:ascii="GHEA Grapalat" w:hAnsi="GHEA Grapalat"/>
          <w:w w:val="114"/>
          <w:sz w:val="22"/>
          <w:szCs w:val="22"/>
          <w:lang w:val="hy-AM" w:eastAsia="en-US"/>
        </w:rPr>
        <w:t>վ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spacing w:val="2"/>
          <w:w w:val="79"/>
          <w:sz w:val="22"/>
          <w:szCs w:val="22"/>
          <w:lang w:val="hy-AM" w:eastAsia="en-US"/>
        </w:rPr>
        <w:t>ւ</w:t>
      </w:r>
      <w:r w:rsidRPr="00492C87">
        <w:rPr>
          <w:rFonts w:ascii="GHEA Grapalat" w:hAnsi="GHEA Grapalat"/>
          <w:w w:val="103"/>
          <w:sz w:val="22"/>
          <w:szCs w:val="22"/>
          <w:lang w:val="hy-AM" w:eastAsia="en-US"/>
        </w:rPr>
        <w:t>թ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յ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492C87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w w:val="109"/>
          <w:sz w:val="22"/>
          <w:szCs w:val="22"/>
          <w:lang w:val="hy-AM" w:eastAsia="en-US"/>
        </w:rPr>
        <w:t>ը</w:t>
      </w:r>
      <w:r w:rsidRPr="00492C87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տ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spacing w:val="-2"/>
          <w:w w:val="114"/>
          <w:sz w:val="22"/>
          <w:szCs w:val="22"/>
          <w:lang w:val="hy-AM" w:eastAsia="en-US"/>
        </w:rPr>
        <w:t>վ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</w:t>
      </w:r>
      <w:r w:rsidRPr="00492C87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10"/>
          <w:sz w:val="22"/>
          <w:szCs w:val="22"/>
          <w:lang w:val="hy-AM" w:eastAsia="en-US"/>
        </w:rPr>
        <w:t>է</w:t>
      </w:r>
      <w:r w:rsidRPr="00492C87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11"/>
          <w:sz w:val="22"/>
          <w:szCs w:val="22"/>
          <w:lang w:val="hy-AM" w:eastAsia="en-US"/>
        </w:rPr>
        <w:t>գ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յ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տ</w:t>
      </w:r>
      <w:r w:rsidRPr="00492C87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492C87">
        <w:rPr>
          <w:rFonts w:ascii="GHEA Grapalat" w:hAnsi="GHEA Grapalat"/>
          <w:spacing w:val="-2"/>
          <w:w w:val="104"/>
          <w:sz w:val="22"/>
          <w:szCs w:val="22"/>
          <w:lang w:val="hy-AM" w:eastAsia="en-US"/>
        </w:rPr>
        <w:t>խ</w:t>
      </w:r>
      <w:r w:rsidRPr="00492C87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նի</w:t>
      </w:r>
      <w:r w:rsidRPr="00492C87">
        <w:rPr>
          <w:rFonts w:ascii="GHEA Grapalat" w:hAnsi="GHEA Grapalat"/>
          <w:spacing w:val="-4"/>
          <w:w w:val="108"/>
          <w:sz w:val="22"/>
          <w:szCs w:val="22"/>
          <w:lang w:val="hy-AM" w:eastAsia="en-US"/>
        </w:rPr>
        <w:t>կ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կ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ս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spacing w:val="-2"/>
          <w:w w:val="107"/>
          <w:sz w:val="22"/>
          <w:szCs w:val="22"/>
          <w:lang w:val="hy-AM" w:eastAsia="en-US"/>
        </w:rPr>
        <w:t>ք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w w:val="114"/>
          <w:sz w:val="22"/>
          <w:szCs w:val="22"/>
          <w:lang w:val="hy-AM" w:eastAsia="en-US"/>
        </w:rPr>
        <w:t>վ</w:t>
      </w:r>
      <w:r w:rsidRPr="00492C87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492C87">
        <w:rPr>
          <w:rFonts w:ascii="GHEA Grapalat" w:hAnsi="GHEA Grapalat"/>
          <w:w w:val="105"/>
          <w:sz w:val="22"/>
          <w:szCs w:val="22"/>
          <w:lang w:val="hy-AM" w:eastAsia="en-US"/>
        </w:rPr>
        <w:t>մ</w:t>
      </w:r>
      <w:r w:rsidRPr="00492C87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492C87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492C87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ը</w:t>
      </w:r>
      <w:r w:rsidRPr="00492C87">
        <w:rPr>
          <w:rFonts w:ascii="GHEA Grapalat" w:hAnsi="GHEA Grapalat"/>
          <w:sz w:val="22"/>
          <w:szCs w:val="22"/>
          <w:lang w:val="hy-AM" w:eastAsia="en-US"/>
        </w:rPr>
        <w:t>:</w:t>
      </w:r>
    </w:p>
    <w:p w:rsidR="00D25D18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881F7C">
        <w:rPr>
          <w:rFonts w:ascii="GHEA Grapalat" w:hAnsi="GHEA Grapalat"/>
          <w:spacing w:val="-8"/>
          <w:sz w:val="22"/>
          <w:szCs w:val="22"/>
          <w:lang w:val="hy-AM" w:eastAsia="en-US"/>
        </w:rPr>
        <w:t>9</w:t>
      </w:r>
      <w:r w:rsidRPr="00881F7C">
        <w:rPr>
          <w:rFonts w:ascii="Cambria Math" w:hAnsi="Cambria Math" w:cs="Cambria Math"/>
          <w:spacing w:val="-8"/>
          <w:sz w:val="22"/>
          <w:szCs w:val="22"/>
          <w:lang w:val="hy-AM" w:eastAsia="en-US"/>
        </w:rPr>
        <w:t xml:space="preserve">․ </w:t>
      </w:r>
      <w:r w:rsidRPr="00881F7C"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 xml:space="preserve">«*» </w:t>
      </w:r>
      <w:r w:rsidRPr="00881F7C">
        <w:rPr>
          <w:rFonts w:ascii="GHEA Grapalat" w:hAnsi="GHEA Grapalat"/>
          <w:color w:val="000000"/>
          <w:spacing w:val="-8"/>
          <w:sz w:val="22"/>
          <w:szCs w:val="22"/>
          <w:shd w:val="clear" w:color="auto" w:fill="FFFFFF"/>
          <w:lang w:val="hy-AM" w:eastAsia="en-US"/>
        </w:rPr>
        <w:t>Եթե ծառայությունն (բուժական մերսման կաբինետ) իրականացվում է երկու և ավելի կաբինետների միջոցով, ապա 3-րդ, 4-րդ, 5-րդ,</w:t>
      </w:r>
      <w:r w:rsidRPr="00492C8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6-րդ </w:t>
      </w:r>
      <w:r w:rsidRPr="00881F7C">
        <w:rPr>
          <w:rFonts w:ascii="GHEA Grapalat" w:hAnsi="GHEA Grapalat"/>
          <w:color w:val="000000"/>
          <w:spacing w:val="-8"/>
          <w:sz w:val="22"/>
          <w:szCs w:val="22"/>
          <w:shd w:val="clear" w:color="auto" w:fill="FFFFFF"/>
          <w:lang w:val="hy-AM" w:eastAsia="en-US"/>
        </w:rPr>
        <w:t>կետերի պահանջները կարող են տեղակայվել տվյալ կազմակերպությանը պատկանող այլ կաբինետներում, իսկ 7-րդ կետի պահանջը պարտադիր</w:t>
      </w:r>
      <w:r w:rsidRPr="00492C8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չէ:</w:t>
      </w:r>
    </w:p>
    <w:p w:rsidR="005542E8" w:rsidRDefault="005542E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p w:rsidR="00D25D18" w:rsidRDefault="00D25D18" w:rsidP="00D25D18">
      <w:pPr>
        <w:ind w:left="709" w:right="43"/>
        <w:rPr>
          <w:rFonts w:ascii="GHEA Grapalat" w:hAnsi="GHEA Grapalat"/>
          <w:b/>
          <w:noProof/>
          <w:color w:val="000000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43"/>
        <w:gridCol w:w="179"/>
        <w:gridCol w:w="150"/>
        <w:gridCol w:w="150"/>
      </w:tblGrid>
      <w:tr w:rsidR="00D25D18" w:rsidRPr="00F766C6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92C87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492C8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92C87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492C8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766C6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  </w:t>
            </w:r>
          </w:p>
        </w:tc>
      </w:tr>
      <w:tr w:rsidR="00D25D18" w:rsidRPr="00F766C6" w:rsidTr="00D25D1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92C87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492C8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92C87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492C8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  <w:lang w:val="af-ZA"/>
              </w:rPr>
            </w:pPr>
            <w:r w:rsidRPr="00F766C6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D25D18" w:rsidRPr="00F766C6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92C87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492C8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92C87" w:rsidRDefault="00301BF4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«Չ/պ</w:t>
            </w:r>
            <w:r w:rsidR="00D25D18" w:rsidRPr="00492C8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F766C6" w:rsidRDefault="00D25D18" w:rsidP="00D25D18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>V</w:t>
            </w:r>
          </w:p>
        </w:tc>
      </w:tr>
    </w:tbl>
    <w:p w:rsidR="00D25D18" w:rsidRDefault="00D25D18" w:rsidP="00D25D18">
      <w:pPr>
        <w:ind w:left="709"/>
        <w:rPr>
          <w:rFonts w:ascii="GHEA Grapalat" w:hAnsi="GHEA Grapalat"/>
          <w:b/>
          <w:noProof/>
          <w:color w:val="000000"/>
          <w:lang w:val="hy-AM"/>
        </w:rPr>
      </w:pPr>
    </w:p>
    <w:p w:rsidR="005542E8" w:rsidRDefault="005542E8" w:rsidP="00D25D18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D25D18" w:rsidRPr="00D30089" w:rsidRDefault="00D25D18" w:rsidP="00D25D18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  <w:r w:rsidRPr="00D30089"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  <w:t>Նշում 1*</w:t>
      </w:r>
    </w:p>
    <w:p w:rsidR="00D25D18" w:rsidRPr="00D30089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GHEA Grapalat" w:hAnsi="GHEA Grapalat"/>
          <w:b w:val="0"/>
          <w:sz w:val="22"/>
          <w:szCs w:val="22"/>
          <w:lang w:val="hy-AM"/>
        </w:rPr>
      </w:pPr>
    </w:p>
    <w:p w:rsidR="00D25D18" w:rsidRPr="00D30089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</w:pPr>
      <w:r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1.</w:t>
      </w:r>
      <w:r w:rsidR="005542E8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 xml:space="preserve"> </w:t>
      </w:r>
      <w:r w:rsidRPr="00D30089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Անհետաձգելի օգնության հավաքածուն (գործիքները)</w:t>
      </w:r>
    </w:p>
    <w:p w:rsidR="00D25D18" w:rsidRPr="0078166A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0"/>
          <w:szCs w:val="20"/>
          <w:lang w:val="hy-AM"/>
        </w:rPr>
      </w:pP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1) վիրակապական նյութերի </w:t>
      </w:r>
      <w:proofErr w:type="spellStart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ստերիլիզատոր</w:t>
      </w:r>
      <w:proofErr w:type="spellEnd"/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2) </w:t>
      </w:r>
      <w:proofErr w:type="spellStart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բիքսեր</w:t>
      </w:r>
      <w:proofErr w:type="spellEnd"/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3) գործիքների մատուցարան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4) բժշկական լարան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5) աքցան` հյուսվածքային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6) </w:t>
      </w:r>
      <w:proofErr w:type="spellStart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ասեղնաբռնիչ</w:t>
      </w:r>
      <w:proofErr w:type="spellEnd"/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7) ասեղներ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8) վիրակապական թելեր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9) </w:t>
      </w:r>
      <w:proofErr w:type="spellStart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սկալպելի</w:t>
      </w:r>
      <w:proofErr w:type="spellEnd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 բռնակ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10) զոնդ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11) մկրատներ` վիրաբուժական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12) </w:t>
      </w:r>
      <w:proofErr w:type="spellStart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ունելիներ</w:t>
      </w:r>
      <w:proofErr w:type="spellEnd"/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lastRenderedPageBreak/>
        <w:t>13) մկրատ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14) </w:t>
      </w:r>
      <w:proofErr w:type="spellStart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սկալպել</w:t>
      </w:r>
      <w:proofErr w:type="spellEnd"/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15) ստերիլ բինտ</w:t>
      </w:r>
    </w:p>
    <w:p w:rsidR="00D25D18" w:rsidRPr="00687674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16) </w:t>
      </w:r>
      <w:proofErr w:type="spellStart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հիգրոսկոպիկ</w:t>
      </w:r>
      <w:proofErr w:type="spellEnd"/>
      <w:r w:rsidRPr="00687674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 բամբակ</w:t>
      </w:r>
    </w:p>
    <w:p w:rsidR="00D25D18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0"/>
          <w:szCs w:val="20"/>
          <w:lang w:val="hy-AM"/>
        </w:rPr>
      </w:pPr>
    </w:p>
    <w:p w:rsidR="00D25D18" w:rsidRDefault="00D25D18" w:rsidP="00D25D18">
      <w:pPr>
        <w:ind w:left="391"/>
        <w:rPr>
          <w:rFonts w:ascii="GHEA Grapalat" w:hAnsi="GHEA Grapalat" w:cstheme="minorHAnsi"/>
          <w:b/>
          <w:lang w:val="hy-AM"/>
        </w:rPr>
      </w:pPr>
    </w:p>
    <w:p w:rsidR="00D25D18" w:rsidRDefault="00D25D18" w:rsidP="00227A42">
      <w:pPr>
        <w:pStyle w:val="ListParagraph"/>
        <w:numPr>
          <w:ilvl w:val="0"/>
          <w:numId w:val="26"/>
        </w:numPr>
        <w:jc w:val="center"/>
        <w:rPr>
          <w:rFonts w:ascii="GHEA Grapalat" w:hAnsi="GHEA Grapalat" w:cstheme="minorHAnsi"/>
          <w:b/>
          <w:lang w:val="hy-AM"/>
        </w:rPr>
      </w:pPr>
      <w:r w:rsidRPr="001E2819">
        <w:rPr>
          <w:rFonts w:ascii="GHEA Grapalat" w:hAnsi="GHEA Grapalat" w:cstheme="minorHAnsi"/>
          <w:b/>
          <w:lang w:val="hy-AM"/>
        </w:rPr>
        <w:t>ԻՐԱՎԱԿԱՆ ԱԿՏ</w:t>
      </w:r>
      <w:r w:rsidR="005542E8" w:rsidRPr="001E2819">
        <w:rPr>
          <w:rFonts w:ascii="GHEA Grapalat" w:hAnsi="GHEA Grapalat" w:cstheme="minorHAnsi"/>
          <w:b/>
          <w:lang w:val="hy-AM"/>
        </w:rPr>
        <w:t>Ե</w:t>
      </w:r>
      <w:r w:rsidRPr="001E2819">
        <w:rPr>
          <w:rFonts w:ascii="GHEA Grapalat" w:hAnsi="GHEA Grapalat" w:cstheme="minorHAnsi"/>
          <w:b/>
          <w:lang w:val="hy-AM"/>
        </w:rPr>
        <w:t>Ր</w:t>
      </w:r>
    </w:p>
    <w:p w:rsidR="00D25D18" w:rsidRPr="001E2819" w:rsidRDefault="00D25D18" w:rsidP="00D25D18">
      <w:pPr>
        <w:pStyle w:val="ListParagraph"/>
        <w:rPr>
          <w:rFonts w:ascii="GHEA Grapalat" w:hAnsi="GHEA Grapalat" w:cstheme="minorHAnsi"/>
          <w:b/>
          <w:lang w:val="hy-AM"/>
        </w:rPr>
      </w:pPr>
    </w:p>
    <w:p w:rsidR="00D25D18" w:rsidRPr="001E2819" w:rsidRDefault="00D25D18" w:rsidP="00227A42">
      <w:pPr>
        <w:pStyle w:val="ListParagraph"/>
        <w:numPr>
          <w:ilvl w:val="0"/>
          <w:numId w:val="28"/>
        </w:numPr>
        <w:spacing w:after="0"/>
        <w:rPr>
          <w:rFonts w:ascii="GHEA Grapalat" w:hAnsi="GHEA Grapalat" w:cstheme="minorHAnsi"/>
          <w:b/>
          <w:lang w:val="hy-AM"/>
        </w:rPr>
      </w:pPr>
      <w:r w:rsidRPr="001E2819">
        <w:rPr>
          <w:rFonts w:ascii="GHEA Grapalat" w:hAnsi="GHEA Grapalat" w:cstheme="minorHAnsi"/>
          <w:b/>
          <w:lang w:val="hy-AM"/>
        </w:rPr>
        <w:t xml:space="preserve">Տվյալ </w:t>
      </w:r>
      <w:proofErr w:type="spellStart"/>
      <w:r w:rsidRPr="001E2819">
        <w:rPr>
          <w:rFonts w:ascii="GHEA Grapalat" w:hAnsi="GHEA Grapalat" w:cstheme="minorHAnsi"/>
          <w:b/>
          <w:lang w:val="hy-AM"/>
        </w:rPr>
        <w:t>ստուգաթերթը</w:t>
      </w:r>
      <w:proofErr w:type="spellEnd"/>
      <w:r w:rsidRPr="001E2819">
        <w:rPr>
          <w:rFonts w:ascii="GHEA Grapalat" w:hAnsi="GHEA Grapalat" w:cstheme="minorHAnsi"/>
          <w:b/>
          <w:lang w:val="hy-AM"/>
        </w:rPr>
        <w:t xml:space="preserve"> կազմվել է </w:t>
      </w:r>
      <w:proofErr w:type="spellStart"/>
      <w:r w:rsidRPr="001E2819">
        <w:rPr>
          <w:rFonts w:ascii="GHEA Grapalat" w:hAnsi="GHEA Grapalat" w:cstheme="minorHAnsi"/>
          <w:b/>
          <w:lang w:val="hy-AM"/>
        </w:rPr>
        <w:t>հետևյալ</w:t>
      </w:r>
      <w:proofErr w:type="spellEnd"/>
      <w:r w:rsidRPr="001E2819">
        <w:rPr>
          <w:rFonts w:ascii="GHEA Grapalat" w:hAnsi="GHEA Grapalat" w:cstheme="minorHAnsi"/>
          <w:b/>
          <w:lang w:val="hy-AM"/>
        </w:rPr>
        <w:t xml:space="preserve"> նորմատիվ իրավական ակտերի հիման վրա՝</w:t>
      </w:r>
    </w:p>
    <w:p w:rsidR="00D25D18" w:rsidRPr="00492C87" w:rsidRDefault="00D25D18" w:rsidP="00D25D18">
      <w:pPr>
        <w:ind w:left="391"/>
        <w:rPr>
          <w:rFonts w:ascii="GHEA Grapalat" w:hAnsi="GHEA Grapalat" w:cstheme="minorHAnsi"/>
          <w:b/>
          <w:sz w:val="22"/>
          <w:szCs w:val="22"/>
          <w:lang w:val="hy-AM"/>
        </w:rPr>
      </w:pPr>
    </w:p>
    <w:p w:rsidR="00D25D18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492C87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«Բնակչության բժշկական օգնության և սպասարկման մասին» ՀՕ-42 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օրենք.</w:t>
      </w:r>
    </w:p>
    <w:p w:rsidR="00D25D18" w:rsidRPr="005B6590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2002 թվականի հունիսի 29-ի N 867 որոշում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Pr="00687674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2011 թվականի հուլիսի 14-ի N 1024-Ն որոշում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Pr="00687674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2014 թվականի դեկտեմբերի 25-ի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</w:t>
      </w: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N 1529-Ն որոշում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Pr="00687674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2014 թվականի սեպտեմբերի 04-ի N 952-Ն որոշում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Pr="00687674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2008 թվականի օգոստոսի 7-ի N-14-Ն և աշխատանքի և սոցիալական հարցերի նախարարի 2008 թվականի օգոստոսի 11-ի N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</w:t>
      </w: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109-Ն</w:t>
      </w:r>
      <w:bookmarkStart w:id="0" w:name="_Hlk131174160"/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</w:t>
      </w:r>
      <w:bookmarkEnd w:id="0"/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համատեղ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Pr="00687674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դեկտեմբերի 6-ի</w:t>
      </w:r>
      <w:bookmarkStart w:id="1" w:name="_Hlk131173685"/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</w:t>
      </w:r>
      <w:bookmarkEnd w:id="1"/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N 88-Ն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Pr="00687674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2008 թվականի սեպտեմբերի 24-ի N 17-Ն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Pr="00687674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2007 թվականի նոյեմբերի 26-ի N 1752-Ն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2022 թվականի հոկտեմբերի 25-ի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</w:t>
      </w:r>
      <w:r w:rsidRPr="00687674">
        <w:rPr>
          <w:rFonts w:ascii="GHEA Grapalat" w:eastAsia="Batang" w:hAnsi="GHEA Grapalat" w:cs="Sylfaen"/>
          <w:sz w:val="22"/>
          <w:szCs w:val="22"/>
          <w:lang w:val="hy-AM" w:eastAsia="en-US"/>
        </w:rPr>
        <w:t>N 72-Ն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D25D18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E2819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Էկոնոմիկայի նախարարի 2013 թվականի սեպտեմբերի 19-ի N 871-Ն 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հրաման․</w:t>
      </w:r>
    </w:p>
    <w:p w:rsidR="00D25D18" w:rsidRPr="001051B9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051B9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ապրիլի 15-ի N 21-Ն հրաման։</w:t>
      </w:r>
    </w:p>
    <w:p w:rsidR="00D25D18" w:rsidRDefault="00D25D18" w:rsidP="00D25D18">
      <w:pPr>
        <w:tabs>
          <w:tab w:val="left" w:pos="851"/>
        </w:tabs>
        <w:spacing w:line="276" w:lineRule="auto"/>
        <w:ind w:left="72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D25D18" w:rsidRPr="001051B9" w:rsidRDefault="00D25D18" w:rsidP="00D25D18">
      <w:pPr>
        <w:tabs>
          <w:tab w:val="left" w:pos="851"/>
        </w:tabs>
        <w:spacing w:line="276" w:lineRule="auto"/>
        <w:ind w:left="72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D25D18" w:rsidRDefault="00D25D18" w:rsidP="00D25D18">
      <w:pPr>
        <w:rPr>
          <w:rFonts w:ascii="GHEA Grapalat" w:hAnsi="GHEA Grapalat"/>
          <w:sz w:val="22"/>
          <w:szCs w:val="22"/>
          <w:lang w:val="hy-AM"/>
        </w:rPr>
      </w:pPr>
    </w:p>
    <w:p w:rsidR="00D25D18" w:rsidRPr="006D01FC" w:rsidRDefault="00D25D18" w:rsidP="00D25D18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Տեսչական մարմնի ծառայող</w:t>
      </w:r>
      <w:r w:rsidRPr="006D01FC">
        <w:rPr>
          <w:rFonts w:ascii="GHEA Grapalat" w:hAnsi="GHEA Grapalat"/>
          <w:sz w:val="22"/>
          <w:szCs w:val="22"/>
          <w:lang w:val="hy-AM"/>
        </w:rPr>
        <w:t>_________</w:t>
      </w:r>
      <w:r>
        <w:rPr>
          <w:rFonts w:ascii="GHEA Grapalat" w:hAnsi="GHEA Grapalat"/>
          <w:sz w:val="22"/>
          <w:szCs w:val="22"/>
          <w:lang w:val="hy-AM"/>
        </w:rPr>
        <w:t>_</w:t>
      </w:r>
      <w:r w:rsidRPr="00B75B0C">
        <w:rPr>
          <w:rFonts w:ascii="GHEA Grapalat" w:hAnsi="GHEA Grapalat"/>
          <w:sz w:val="22"/>
          <w:szCs w:val="22"/>
          <w:lang w:val="hy-AM"/>
        </w:rPr>
        <w:t>____________________</w:t>
      </w:r>
      <w:r>
        <w:rPr>
          <w:rFonts w:ascii="GHEA Grapalat" w:hAnsi="GHEA Grapalat"/>
          <w:sz w:val="22"/>
          <w:szCs w:val="22"/>
          <w:lang w:val="hy-AM"/>
        </w:rPr>
        <w:tab/>
        <w:t xml:space="preserve">                   Տնտեսավարող</w:t>
      </w:r>
      <w:r w:rsidRPr="006D01FC">
        <w:rPr>
          <w:rFonts w:ascii="GHEA Grapalat" w:hAnsi="GHEA Grapalat"/>
          <w:sz w:val="22"/>
          <w:szCs w:val="22"/>
          <w:lang w:val="hy-AM"/>
        </w:rPr>
        <w:t>___________</w:t>
      </w:r>
      <w:r w:rsidRPr="00B75B0C">
        <w:rPr>
          <w:rFonts w:ascii="GHEA Grapalat" w:hAnsi="GHEA Grapalat"/>
          <w:sz w:val="22"/>
          <w:szCs w:val="22"/>
          <w:lang w:val="hy-AM"/>
        </w:rPr>
        <w:t>________________</w:t>
      </w:r>
    </w:p>
    <w:p w:rsidR="00D25D18" w:rsidRPr="001E2819" w:rsidRDefault="00D25D18" w:rsidP="00D25D18">
      <w:pPr>
        <w:ind w:firstLine="3686"/>
        <w:rPr>
          <w:rFonts w:ascii="GHEA Mariam" w:hAnsi="GHEA Mariam" w:cs="Arial"/>
          <w:sz w:val="18"/>
          <w:szCs w:val="18"/>
          <w:lang w:val="hy-AM"/>
        </w:rPr>
      </w:pPr>
      <w:r w:rsidRPr="001E2819">
        <w:rPr>
          <w:rFonts w:ascii="GHEA Grapalat" w:hAnsi="GHEA Grapalat"/>
          <w:sz w:val="18"/>
          <w:szCs w:val="18"/>
          <w:lang w:val="hy-AM"/>
        </w:rPr>
        <w:t>(ստորագրությունը)</w:t>
      </w:r>
      <w:r w:rsidRPr="001E2819">
        <w:rPr>
          <w:rFonts w:ascii="GHEA Grapalat" w:hAnsi="GHEA Grapalat"/>
          <w:sz w:val="18"/>
          <w:szCs w:val="18"/>
          <w:lang w:val="hy-AM"/>
        </w:rPr>
        <w:tab/>
      </w:r>
      <w:r w:rsidRPr="001E2819">
        <w:rPr>
          <w:rFonts w:ascii="GHEA Grapalat" w:hAnsi="GHEA Grapalat"/>
          <w:sz w:val="18"/>
          <w:szCs w:val="18"/>
          <w:lang w:val="hy-AM"/>
        </w:rPr>
        <w:tab/>
      </w:r>
      <w:r w:rsidRPr="001E2819">
        <w:rPr>
          <w:rFonts w:ascii="GHEA Grapalat" w:hAnsi="GHEA Grapalat"/>
          <w:sz w:val="18"/>
          <w:szCs w:val="18"/>
          <w:lang w:val="hy-AM"/>
        </w:rPr>
        <w:tab/>
      </w:r>
      <w:r w:rsidRPr="001E2819">
        <w:rPr>
          <w:rFonts w:ascii="GHEA Grapalat" w:hAnsi="GHEA Grapalat"/>
          <w:sz w:val="18"/>
          <w:szCs w:val="18"/>
          <w:lang w:val="hy-AM"/>
        </w:rPr>
        <w:tab/>
      </w:r>
      <w:r w:rsidRPr="001E2819">
        <w:rPr>
          <w:rFonts w:ascii="GHEA Grapalat" w:hAnsi="GHEA Grapalat"/>
          <w:sz w:val="18"/>
          <w:szCs w:val="18"/>
          <w:lang w:val="hy-AM"/>
        </w:rPr>
        <w:tab/>
      </w:r>
      <w:r w:rsidRPr="001E2819">
        <w:rPr>
          <w:rFonts w:ascii="GHEA Grapalat" w:hAnsi="GHEA Grapalat"/>
          <w:sz w:val="18"/>
          <w:szCs w:val="18"/>
          <w:lang w:val="hy-AM"/>
        </w:rPr>
        <w:tab/>
      </w:r>
      <w:r w:rsidRPr="001E2819">
        <w:rPr>
          <w:rFonts w:ascii="GHEA Grapalat" w:hAnsi="GHEA Grapalat"/>
          <w:sz w:val="18"/>
          <w:szCs w:val="18"/>
          <w:lang w:val="hy-AM"/>
        </w:rPr>
        <w:tab/>
        <w:t xml:space="preserve">        (ստորագրությունը)</w:t>
      </w:r>
    </w:p>
    <w:p w:rsidR="00EA5DDA" w:rsidRPr="0053648E" w:rsidRDefault="00EA5DDA" w:rsidP="0053648E">
      <w:pPr>
        <w:pStyle w:val="mechtex"/>
        <w:jc w:val="left"/>
        <w:rPr>
          <w:rFonts w:asciiTheme="minorHAnsi" w:hAnsiTheme="minorHAnsi"/>
          <w:lang w:val="hy-AM"/>
        </w:rPr>
      </w:pPr>
    </w:p>
    <w:sectPr w:rsidR="00EA5DDA" w:rsidRPr="0053648E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8DF" w:rsidRDefault="00D538DF">
      <w:r>
        <w:separator/>
      </w:r>
    </w:p>
  </w:endnote>
  <w:endnote w:type="continuationSeparator" w:id="0">
    <w:p w:rsidR="00D538DF" w:rsidRDefault="00D5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8DF" w:rsidRDefault="00D538DF">
      <w:r>
        <w:separator/>
      </w:r>
    </w:p>
  </w:footnote>
  <w:footnote w:type="continuationSeparator" w:id="0">
    <w:p w:rsidR="00D538DF" w:rsidRDefault="00D5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38DF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B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8698</Words>
  <Characters>49582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2023-06-16T11:32:00Z</dcterms:created>
  <dcterms:modified xsi:type="dcterms:W3CDTF">2023-06-16T11:32:00Z</dcterms:modified>
</cp:coreProperties>
</file>