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18" w:rsidRPr="007A2BCF" w:rsidRDefault="00D25D18" w:rsidP="00D52B5A">
      <w:pPr>
        <w:pStyle w:val="mechtex"/>
        <w:rPr>
          <w:rFonts w:ascii="GHEA Grapalat" w:eastAsiaTheme="minorHAnsi" w:hAnsi="GHEA Grapalat" w:cs="Sylfaen"/>
          <w:b/>
          <w:noProof/>
          <w:szCs w:val="22"/>
          <w:lang w:val="hy-AM" w:eastAsia="en-US"/>
        </w:rPr>
      </w:pPr>
      <w:r w:rsidRPr="007A2BCF">
        <w:rPr>
          <w:rFonts w:ascii="GHEA Grapalat" w:eastAsiaTheme="minorHAnsi" w:hAnsi="GHEA Grapalat" w:cs="Sylfaen"/>
          <w:b/>
          <w:noProof/>
          <w:szCs w:val="22"/>
          <w:lang w:val="hy-AM" w:eastAsia="en-US"/>
        </w:rPr>
        <w:t>ՀԱՅԱՍՏԱՆԻ ՀԱՆՐԱՊԵՏՈՒԹՅԱՆ</w:t>
      </w:r>
    </w:p>
    <w:p w:rsidR="00D25D18" w:rsidRPr="007A2BCF" w:rsidRDefault="00D25D18" w:rsidP="00D25D18">
      <w:pPr>
        <w:spacing w:line="259" w:lineRule="auto"/>
        <w:jc w:val="center"/>
        <w:rPr>
          <w:rFonts w:ascii="GHEA Grapalat" w:eastAsiaTheme="minorHAnsi" w:hAnsi="GHEA Grapalat" w:cs="GHEA Grapalat"/>
          <w:b/>
          <w:bCs/>
          <w:noProof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="GHEA Grapalat"/>
          <w:b/>
          <w:bCs/>
          <w:noProof/>
          <w:sz w:val="22"/>
          <w:szCs w:val="22"/>
          <w:lang w:val="hy-AM" w:eastAsia="en-US"/>
        </w:rPr>
        <w:t>ԱՌՈՂՋԱՊԱՀԱԿԱՆ ԵՎ ԱՇԽԱՏԱՆՔԻ ՏԵՍՉԱԿԱՆ ՄԱՐՄԻՆ</w:t>
      </w:r>
    </w:p>
    <w:p w:rsidR="00D25D18" w:rsidRPr="007A2BCF" w:rsidRDefault="00D25D18" w:rsidP="00D25D18">
      <w:pPr>
        <w:spacing w:line="259" w:lineRule="auto"/>
        <w:jc w:val="center"/>
        <w:rPr>
          <w:rFonts w:ascii="GHEA Grapalat" w:eastAsiaTheme="minorHAnsi" w:hAnsi="GHEA Grapalat" w:cs="Sylfaen"/>
          <w:b/>
          <w:bCs/>
          <w:noProof/>
          <w:sz w:val="22"/>
          <w:szCs w:val="22"/>
          <w:lang w:val="hy-AM" w:eastAsia="en-US"/>
        </w:rPr>
      </w:pPr>
    </w:p>
    <w:p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  <w:t>Ստուգաթերթ</w:t>
      </w:r>
      <w:r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  <w:t xml:space="preserve"> N 3.13</w:t>
      </w:r>
    </w:p>
    <w:p w:rsidR="00D25D18" w:rsidRPr="007A2BCF" w:rsidRDefault="00D25D18" w:rsidP="00D25D18">
      <w:pPr>
        <w:spacing w:line="259" w:lineRule="auto"/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</w:pPr>
      <w:proofErr w:type="spellStart"/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>Արտահիվանդանոցային</w:t>
      </w:r>
      <w:proofErr w:type="spellEnd"/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 xml:space="preserve"> </w:t>
      </w:r>
      <w:proofErr w:type="spellStart"/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>մանկաբարձագինեկոլոգիական</w:t>
      </w:r>
      <w:proofErr w:type="spellEnd"/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 xml:space="preserve"> </w:t>
      </w:r>
      <w:r w:rsidRPr="007D486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>բժշկական օգնության և սպասարկման վերահսկողություն</w:t>
      </w:r>
    </w:p>
    <w:p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="Arial Armenian"/>
          <w:b/>
          <w:noProof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 xml:space="preserve">Q </w:t>
      </w:r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 xml:space="preserve">86.21, 86.22 </w:t>
      </w:r>
      <w:r w:rsidRPr="007A2BCF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>(ՏԳՏԴ</w:t>
      </w:r>
      <w:r w:rsidRPr="007A2BCF">
        <w:rPr>
          <w:rFonts w:ascii="GHEA Grapalat" w:eastAsiaTheme="minorHAnsi" w:hAnsi="GHEA Grapalat" w:cs="Arial Armenian"/>
          <w:b/>
          <w:noProof/>
          <w:sz w:val="22"/>
          <w:szCs w:val="22"/>
          <w:lang w:val="hy-AM" w:eastAsia="en-US"/>
        </w:rPr>
        <w:t>)</w:t>
      </w:r>
    </w:p>
    <w:p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="GHEA Grapalat"/>
          <w:b/>
          <w:noProof/>
          <w:color w:val="000000"/>
          <w:sz w:val="22"/>
          <w:szCs w:val="22"/>
          <w:lang w:val="hy-AM" w:eastAsia="en-US"/>
        </w:rPr>
      </w:pPr>
    </w:p>
    <w:p w:rsidR="00D25D18" w:rsidRPr="009A0F7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eastAsiaTheme="minorHAnsi" w:hAnsi="GHEA Grapalat" w:cs="GHEA Grapalat"/>
          <w:b/>
          <w:noProof/>
          <w:color w:val="000000"/>
          <w:lang w:val="hy-AM"/>
        </w:rPr>
      </w:pPr>
      <w:r w:rsidRPr="009A0F7F">
        <w:rPr>
          <w:rFonts w:ascii="GHEA Grapalat" w:eastAsiaTheme="minorHAnsi" w:hAnsi="GHEA Grapalat" w:cs="GHEA Grapalat"/>
          <w:b/>
          <w:noProof/>
          <w:color w:val="000000"/>
          <w:lang w:val="hy-AM"/>
        </w:rPr>
        <w:t>ՏԻՏՂՈՍԱԹԵՐԹ</w:t>
      </w:r>
    </w:p>
    <w:p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="GHEA Grapalat"/>
          <w:b/>
          <w:noProof/>
          <w:color w:val="000000"/>
          <w:lang w:val="hy-AM" w:eastAsia="en-US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  հեռախոսահամարը, գտնվելու վայրը</w:t>
      </w:r>
    </w:p>
    <w:p w:rsidR="00D25D18" w:rsidRDefault="00D25D18" w:rsidP="00D25D18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D25D18" w:rsidRDefault="00D25D18" w:rsidP="00D25D18">
      <w:pPr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D25D18" w:rsidRPr="00936CF4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D25D1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D25D18" w:rsidRPr="00936CF4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ավարտը`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թ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D25D18" w:rsidRPr="001A7B5D" w:rsidRDefault="00D25D18" w:rsidP="00D25D18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1A7B5D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936CF4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D25D18" w:rsidRPr="00936CF4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D25D18" w:rsidRPr="00936CF4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D25D18" w:rsidRPr="00936CF4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lastRenderedPageBreak/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D25D18" w:rsidRPr="00936CF4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D25D18" w:rsidRPr="00936CF4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հանձնարարագրի համարը`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տրված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D25D1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նպատակը, պարզաբանման ենթակա հարցերի համարները`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D25D1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:rsidR="00D25D18" w:rsidRDefault="00D25D18" w:rsidP="00D25D18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25D18" w:rsidRPr="009A0F7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eastAsia="Arial Unicode MS" w:hAnsi="GHEA Grapalat" w:cs="Arial Unicode MS"/>
          <w:u w:val="single"/>
          <w:lang w:val="hy-AM"/>
        </w:rPr>
      </w:pPr>
      <w:r w:rsidRPr="009A0F7F">
        <w:rPr>
          <w:rFonts w:ascii="GHEA Grapalat" w:hAnsi="GHEA Grapalat" w:cs="Sylfaen"/>
          <w:b/>
          <w:lang w:val="hy-AM"/>
        </w:rPr>
        <w:t>ՏԵՂԵԿԱՏՎԱԿԱՆ</w:t>
      </w:r>
      <w:r w:rsidRPr="009A0F7F">
        <w:rPr>
          <w:rFonts w:ascii="GHEA Grapalat" w:hAnsi="GHEA Grapalat"/>
          <w:b/>
          <w:lang w:val="hy-AM"/>
        </w:rPr>
        <w:t xml:space="preserve"> </w:t>
      </w:r>
      <w:r w:rsidRPr="009A0F7F">
        <w:rPr>
          <w:rFonts w:ascii="GHEA Grapalat" w:hAnsi="GHEA Grapalat" w:cs="Sylfaen"/>
          <w:b/>
          <w:lang w:val="hy-AM"/>
        </w:rPr>
        <w:t>ՀԱՐՑԵՐ</w:t>
      </w:r>
    </w:p>
    <w:p w:rsidR="00D25D18" w:rsidRPr="00202441" w:rsidRDefault="00D25D18" w:rsidP="00D25D18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tbl>
      <w:tblPr>
        <w:tblW w:w="107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030"/>
        <w:gridCol w:w="4033"/>
      </w:tblGrid>
      <w:tr w:rsidR="00D25D18" w:rsidRPr="00485B29" w:rsidTr="00D25D18">
        <w:trPr>
          <w:trHeight w:val="111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85B29" w:rsidRDefault="00D25D18" w:rsidP="00D25D18">
            <w:pPr>
              <w:spacing w:before="100" w:beforeAutospacing="1"/>
              <w:ind w:left="157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№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85B29" w:rsidRDefault="00D25D18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85B29" w:rsidRDefault="00D25D18" w:rsidP="00D25D1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D25D18" w:rsidRPr="00485B29" w:rsidTr="00D25D18">
        <w:trPr>
          <w:trHeight w:val="522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C66EA6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C66EA6">
              <w:rPr>
                <w:rFonts w:ascii="GHEA Grapalat" w:hAnsi="GHEA Grapalat"/>
                <w:b/>
                <w:lang w:val="hy-AM"/>
              </w:rPr>
              <w:t>1</w:t>
            </w:r>
            <w:r w:rsidRPr="00C66EA6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85B29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իցենզիան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ործունեության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485B29" w:rsidRDefault="00D25D18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485B29" w:rsidTr="00D25D18">
        <w:trPr>
          <w:trHeight w:val="522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C66EA6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C66EA6"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E32573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օգնության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սպասարկման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պայմանը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կազմակերպությունից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ցերեկային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85B29" w:rsidRDefault="00D25D18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202441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C66EA6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C66EA6">
              <w:rPr>
                <w:rFonts w:ascii="GHEA Grapalat" w:hAnsi="GHEA Grapalat"/>
                <w:b/>
                <w:lang w:val="hy-AM"/>
              </w:rPr>
              <w:t>3.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85B29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D25D1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D25D18" w:rsidRPr="00485B29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85B29" w:rsidRDefault="00D25D18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202441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C66EA6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C66EA6">
              <w:rPr>
                <w:rFonts w:ascii="GHEA Grapalat" w:hAnsi="GHEA Grapalat"/>
                <w:b/>
                <w:lang w:val="en-US"/>
              </w:rPr>
              <w:t>4.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85B29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>Սպասարկվող տեղամասերի թիվը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85B29" w:rsidRDefault="00D25D18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D25D18" w:rsidRPr="000D65C3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C66EA6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C66EA6">
              <w:rPr>
                <w:rFonts w:ascii="GHEA Grapalat" w:hAnsi="GHEA Grapalat"/>
                <w:b/>
                <w:lang w:val="en-US"/>
              </w:rPr>
              <w:t>5.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A2BCF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>Սպասարկվող կանանց և հղիների թիվը՝ ըստ տեղամասերի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0D65C3" w:rsidRDefault="00D25D18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</w:tbl>
    <w:p w:rsidR="00D25D18" w:rsidRDefault="00D25D18" w:rsidP="00D25D18">
      <w:pPr>
        <w:spacing w:line="276" w:lineRule="auto"/>
        <w:jc w:val="center"/>
        <w:rPr>
          <w:rFonts w:ascii="GHEA Grapalat" w:eastAsiaTheme="minorHAnsi" w:hAnsi="GHEA Grapalat" w:cs="Sylfaen"/>
          <w:b/>
          <w:lang w:val="af-ZA" w:eastAsia="en-US"/>
        </w:rPr>
      </w:pPr>
    </w:p>
    <w:p w:rsidR="00D52B5A" w:rsidRDefault="00D52B5A" w:rsidP="00D25D18">
      <w:pPr>
        <w:spacing w:line="276" w:lineRule="auto"/>
        <w:jc w:val="center"/>
        <w:rPr>
          <w:rFonts w:ascii="GHEA Grapalat" w:eastAsiaTheme="minorHAnsi" w:hAnsi="GHEA Grapalat" w:cs="Sylfaen"/>
          <w:b/>
          <w:lang w:val="af-ZA" w:eastAsia="en-US"/>
        </w:rPr>
      </w:pPr>
    </w:p>
    <w:p w:rsidR="00D52B5A" w:rsidRDefault="00D52B5A" w:rsidP="00D25D18">
      <w:pPr>
        <w:spacing w:line="276" w:lineRule="auto"/>
        <w:jc w:val="center"/>
        <w:rPr>
          <w:rFonts w:ascii="GHEA Grapalat" w:eastAsiaTheme="minorHAnsi" w:hAnsi="GHEA Grapalat" w:cs="Sylfaen"/>
          <w:b/>
          <w:lang w:val="af-ZA" w:eastAsia="en-US"/>
        </w:rPr>
      </w:pPr>
    </w:p>
    <w:p w:rsidR="00A77796" w:rsidRPr="007A2BCF" w:rsidRDefault="00A77796" w:rsidP="00D25D18">
      <w:pPr>
        <w:spacing w:line="276" w:lineRule="auto"/>
        <w:jc w:val="center"/>
        <w:rPr>
          <w:rFonts w:ascii="GHEA Grapalat" w:eastAsiaTheme="minorHAnsi" w:hAnsi="GHEA Grapalat" w:cs="Sylfaen"/>
          <w:b/>
          <w:lang w:val="af-ZA" w:eastAsia="en-US"/>
        </w:rPr>
      </w:pPr>
    </w:p>
    <w:p w:rsidR="00D25D18" w:rsidRDefault="00D25D18" w:rsidP="00D25D18">
      <w:pPr>
        <w:spacing w:line="276" w:lineRule="auto"/>
        <w:jc w:val="center"/>
        <w:rPr>
          <w:rFonts w:ascii="GHEA Grapalat" w:eastAsiaTheme="minorHAnsi" w:hAnsi="GHEA Grapalat" w:cs="Sylfaen"/>
          <w:b/>
          <w:sz w:val="22"/>
          <w:szCs w:val="22"/>
          <w:lang w:val="af-ZA" w:eastAsia="en-US"/>
        </w:rPr>
      </w:pPr>
    </w:p>
    <w:p w:rsidR="00D25D18" w:rsidRPr="009A0F7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eastAsiaTheme="minorHAnsi" w:hAnsi="GHEA Grapalat" w:cstheme="minorBidi"/>
          <w:b/>
          <w:lang w:val="af-ZA"/>
        </w:rPr>
      </w:pPr>
      <w:r w:rsidRPr="009A0F7F">
        <w:rPr>
          <w:rFonts w:ascii="GHEA Grapalat" w:eastAsiaTheme="minorHAnsi" w:hAnsi="GHEA Grapalat" w:cs="Sylfaen"/>
          <w:b/>
          <w:lang w:val="af-ZA"/>
        </w:rPr>
        <w:lastRenderedPageBreak/>
        <w:t>ՀԱՐՑԱՇԱՐ</w:t>
      </w:r>
    </w:p>
    <w:p w:rsidR="00D25D18" w:rsidRPr="009A0F7F" w:rsidRDefault="00D25D18" w:rsidP="00D25D18">
      <w:pPr>
        <w:pStyle w:val="ListParagraph"/>
        <w:jc w:val="center"/>
        <w:rPr>
          <w:rFonts w:ascii="GHEA Grapalat" w:eastAsiaTheme="minorHAnsi" w:hAnsi="GHEA Grapalat" w:cstheme="minorBidi"/>
          <w:b/>
          <w:lang w:val="af-ZA"/>
        </w:rPr>
      </w:pPr>
      <w:r w:rsidRPr="009A0F7F">
        <w:rPr>
          <w:rFonts w:ascii="GHEA Grapalat" w:eastAsiaTheme="minorHAnsi" w:hAnsi="GHEA Grapalat" w:cs="Sylfaen"/>
          <w:b/>
          <w:lang w:val="hy-AM"/>
        </w:rPr>
        <w:t>ՀԱՅԱՍՏԱՆԻ ՀԱՆՐԱՊԵՏՈՒԹՅԱՆ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ԱՌՈՂՋԱՊԱՀԱԿԱՆ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>
        <w:rPr>
          <w:rFonts w:ascii="GHEA Grapalat" w:eastAsiaTheme="minorHAnsi" w:hAnsi="GHEA Grapalat" w:cstheme="minorBidi"/>
          <w:b/>
          <w:lang w:val="hy-AM"/>
        </w:rPr>
        <w:t>ԵՎ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ԱՇԽԱՏԱՆՔԻ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ՏԵՍՉԱԿԱՆ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ՄԱՐՄՆԻ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ԿՈՂՄԻՑ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ԿԱԶՄԱԿԵՐՊՈՒԹՅՈՒՆՆԵՐՈՒՄ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proofErr w:type="spellStart"/>
      <w:r w:rsidRPr="009A0F7F">
        <w:rPr>
          <w:rFonts w:ascii="GHEA Grapalat" w:eastAsia="Arial Unicode MS" w:hAnsi="GHEA Grapalat" w:cs="Sylfaen"/>
          <w:b/>
          <w:lang w:val="hy-AM"/>
        </w:rPr>
        <w:t>ԱՐՏԱՀԻՎԱՆԴԱՆՈՑԱՅԻՆ</w:t>
      </w:r>
      <w:proofErr w:type="spellEnd"/>
      <w:r w:rsidRPr="009A0F7F">
        <w:rPr>
          <w:rFonts w:ascii="GHEA Grapalat" w:eastAsia="Arial Unicode MS" w:hAnsi="GHEA Grapalat" w:cs="Arial Unicode MS"/>
          <w:b/>
          <w:lang w:val="hy-AM"/>
        </w:rPr>
        <w:t xml:space="preserve"> </w:t>
      </w:r>
      <w:proofErr w:type="spellStart"/>
      <w:r w:rsidRPr="009A0F7F">
        <w:rPr>
          <w:rFonts w:ascii="GHEA Grapalat" w:eastAsia="Arial Unicode MS" w:hAnsi="GHEA Grapalat" w:cs="Sylfaen"/>
          <w:b/>
          <w:lang w:val="hy-AM"/>
        </w:rPr>
        <w:t>ՄԱՆԿԱԲԱՐՁԱԳԻՆԵԿՈԼՈԳԻԱԿԱՆ</w:t>
      </w:r>
      <w:proofErr w:type="spellEnd"/>
      <w:r w:rsidRPr="009A0F7F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ԲԺՇԿԱԿԱՆ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ՕԳՆՈՒԹՅԱՆ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>
        <w:rPr>
          <w:rFonts w:ascii="GHEA Grapalat" w:eastAsiaTheme="minorHAnsi" w:hAnsi="GHEA Grapalat" w:cs="Sylfaen"/>
          <w:b/>
          <w:lang w:val="hy-AM"/>
        </w:rPr>
        <w:t>ԵՎ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ՍՊԱՍԱՐԿՄԱՆ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ՆՈՐՄԵՐԻ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ՆՎԱԶԱԳՈՒՅՆ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ՊԱՀԱՆՋՆԵՐԻ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ԿԱՏԱՐՄԱՆ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ՆԿԱՏՄԱՄԲ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ԻՐԱԿԱՆԱՑՎՈՂ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ՍՏՈՒԳՈՒՄՆԵՐԻ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50"/>
        <w:gridCol w:w="2976"/>
        <w:gridCol w:w="709"/>
        <w:gridCol w:w="567"/>
        <w:gridCol w:w="743"/>
        <w:gridCol w:w="850"/>
        <w:gridCol w:w="2126"/>
        <w:gridCol w:w="1418"/>
      </w:tblGrid>
      <w:tr w:rsidR="00D25D18" w:rsidRPr="00134015" w:rsidTr="00794EF9">
        <w:trPr>
          <w:trHeight w:val="20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1340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1340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</w:p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1340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ը/կ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ind w:left="34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Հարց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Հղում</w:t>
            </w:r>
            <w:proofErr w:type="spellEnd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նորմատիվ</w:t>
            </w:r>
            <w:proofErr w:type="spellEnd"/>
          </w:p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 xml:space="preserve">իրավական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ակտ</w:t>
            </w:r>
            <w:proofErr w:type="spellEnd"/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եր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ին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Կշիռ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Ստուգման</w:t>
            </w:r>
            <w:proofErr w:type="spellEnd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մեթոդը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7F423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Մեկնա</w:t>
            </w:r>
            <w:proofErr w:type="spellEnd"/>
            <w:r w:rsidR="00A7779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-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բանու</w:t>
            </w:r>
            <w:proofErr w:type="spellEnd"/>
            <w:r w:rsidR="00A7779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-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թյուն</w:t>
            </w:r>
            <w:proofErr w:type="spellEnd"/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ներ</w:t>
            </w:r>
          </w:p>
        </w:tc>
      </w:tr>
      <w:tr w:rsidR="00D25D18" w:rsidRPr="00134015" w:rsidTr="00794EF9">
        <w:trPr>
          <w:trHeight w:val="77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color w:val="000000"/>
                <w:sz w:val="22"/>
                <w:szCs w:val="22"/>
                <w:u w:val="single"/>
                <w:lang w:val="af-ZA" w:eastAsia="en-US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ind w:left="34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  <w:t>Ա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  <w:t>Ո</w:t>
            </w: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954597" w:rsidRDefault="00D25D18" w:rsidP="00954597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Չ/</w:t>
            </w:r>
            <w:r w:rsidR="00954597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D25D18">
            <w:pPr>
              <w:ind w:left="34" w:hanging="13"/>
              <w:contextualSpacing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  <w:r w:rsidRPr="0061369B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Pr="0061369B">
              <w:rPr>
                <w:rFonts w:ascii="Cambria Math" w:eastAsia="MS Gothic" w:hAnsi="Cambria Math" w:cs="Cambria Math"/>
                <w:b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40736D">
            <w:pPr>
              <w:ind w:left="34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0736D">
              <w:rPr>
                <w:rFonts w:ascii="GHEA Grapalat" w:eastAsia="Arial Unicode MS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Կազմակերպությունն ունի </w:t>
            </w:r>
            <w:proofErr w:type="spellStart"/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մանկաբարձագինե</w:t>
            </w:r>
            <w:r w:rsidR="0040736D"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կոլոգիական</w:t>
            </w:r>
            <w:proofErr w:type="spellEnd"/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սպա</w:t>
            </w:r>
            <w:r w:rsid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սարկ</w:t>
            </w:r>
            <w:r w:rsid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="0040736D"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արտահիվանդանո</w:t>
            </w:r>
            <w:r w:rsid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ցային</w:t>
            </w:r>
            <w:proofErr w:type="spellEnd"/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տեսակն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իրականացնելու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լիցենզիա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Բնակչության բժշկական օգնության և սպասարկման մասին» օրենք, հոդված 27, կետ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5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F62108" w:rsidTr="00794EF9">
        <w:trPr>
          <w:trHeight w:val="8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61369B" w:rsidRDefault="00D25D18" w:rsidP="00D25D18">
            <w:pPr>
              <w:ind w:left="-79"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61369B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6829DF" w:rsidRDefault="00D25D18" w:rsidP="00D25D18">
            <w:pPr>
              <w:shd w:val="clear" w:color="auto" w:fill="FFFFFF"/>
              <w:ind w:left="34"/>
              <w:jc w:val="both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անանց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կոնսուլտացիա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կառուցվածք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2, 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AF3F2B" w:rsidRDefault="00D25D18" w:rsidP="00D25D18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բուժաշխատողի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Միջամտությունների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Ախտահանման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B4CA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4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Վիճակագրության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մատենավարման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ծառայություն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F62108" w:rsidTr="0040736D">
        <w:trPr>
          <w:trHeight w:val="8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61369B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բուժաշխատողի</w:t>
            </w:r>
            <w:proofErr w:type="spellEnd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35865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435865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435865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435865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Pr="00D015AC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65FA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65FAE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65FA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</w:tr>
      <w:tr w:rsidR="00D25D18" w:rsidRPr="007A2BCF" w:rsidTr="0040736D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AF3F2B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քննության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կոշտ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բազմոց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թախտ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F36ACB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015A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Լվացարան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՝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հոսող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ջրով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015A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Համակարգիչ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D25D18">
            <w:pPr>
              <w:jc w:val="both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Կոնքաչափ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435865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35865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lastRenderedPageBreak/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Միանվագ օգտագործման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տակաշորեր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 ձեռնոցներ, ախտահանող նյութեր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Հեշտոցային հայելիներ,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զոնդեր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ունելիներ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կաթետերներ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առարկայական ապակիներ,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ծածկապակիներ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Ֆոլգմանի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գդալներ, մկրատներ,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կորցանգ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ուղիղ,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կորցանգ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ոլորված,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շտատիվ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փորձանոթների համար,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գնդակցան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 խոզանակ բջջաբանական հետազոտության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Էմալապատ ամանեղեն՝ գործիքների ախտահանման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Գինեկոլոգիական բազկաթոռ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Շարժական էլեկտրալամպ՝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ռեֆլեկտոր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Ստետոսկոպ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(մանկաբարձական)` փայտե, երկաթե կամ էլեկտրական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Ստետոֆոնենդոսկոպ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Կշեռք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Հասակաչափ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Տոնոմետր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Բարձիչներ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տարբեր չափերի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Հակաբեղմնավորիչ միջոց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Բժշկական պահարան (դեղորայքի և բուժ պարագաների համար)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Շիրմա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C74AF5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61369B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4</w:t>
            </w:r>
            <w:r w:rsidRPr="0061369B">
              <w:rPr>
                <w:rFonts w:ascii="GHEA Grapalat" w:eastAsia="MS Gothic" w:hAnsi="GHEA Grapalat" w:cs="MS Gothic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Կանանց </w:t>
            </w:r>
            <w:proofErr w:type="spellStart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կոնսուլտացիան</w:t>
            </w:r>
            <w:proofErr w:type="spellEnd"/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հագեցած է կադրերով.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կետ 8, 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5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1</w:t>
            </w:r>
            <w:r w:rsidRPr="0061369B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բուժաշխատող-մանկաբարձ գինեկոլոգ` վերջին 5 տարվա ընթացքում Հայաստանի </w:t>
            </w:r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221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 (մանկաբարձուհի)`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F62108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61369B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2A5EF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79C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Միջամտությունների</w:t>
            </w:r>
            <w:r w:rsidRPr="005979C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79C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կաբինետի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գործունեության համար անհրաժեշտ տեխնիկական պահանջներն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="002B7EC3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</w:p>
          <w:p w:rsidR="00D25D18" w:rsidRPr="002A5EFC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221C6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Պահարաններ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4511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Անհետաձգելի</w:t>
            </w:r>
            <w:proofErr w:type="spellEnd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պահարաններ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1369B">
              <w:rPr>
                <w:rFonts w:ascii="GHEA Grapalat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Նշում </w:t>
            </w:r>
            <w:r w:rsidRPr="0061369B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1*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F2327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Ժգուտ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0F2327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սիստեմաներ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կանգնակ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Թանզիֆե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դիմակներ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3</w:t>
            </w: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քննության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կոշտ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բազմոց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14</w:t>
            </w:r>
            <w:r w:rsidRPr="008657C3"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624A4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1369B" w:rsidRDefault="00D25D18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61369B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221C6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Ախտահանման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կաբինետի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գործունեության համար անհրաժեշտ տեխնիկական պահանջներն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պայմաններն առկա են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Pr="000B757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կետ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0B7578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221C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221C6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Ջրի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թորման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221C6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Տաք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չորացնող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ապարատ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մակնիշի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8221C6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Ավտոկլավ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դասի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ավտոկլավի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առկայության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պարտադիր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չեն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2-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րդ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2A5EFC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132E3A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4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DD72B9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C74AF5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24A4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624A4F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C57C43" w:rsidRDefault="00D25D18" w:rsidP="0040736D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Վիճակագրական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  <w:lang w:val="hy-AM"/>
              </w:rPr>
              <w:t xml:space="preserve"> </w:t>
            </w:r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և</w:t>
            </w:r>
            <w:r w:rsidR="0040736D">
              <w:rPr>
                <w:rFonts w:ascii="GHEA Grapalat" w:hAnsi="GHEA Grapalat"/>
                <w:w w:val="110"/>
                <w:sz w:val="22"/>
                <w:szCs w:val="22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մատենավարման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05"/>
                <w:sz w:val="22"/>
                <w:szCs w:val="22"/>
              </w:rPr>
              <w:t>ծառայությունը</w:t>
            </w:r>
            <w:proofErr w:type="spellEnd"/>
            <w:r w:rsidRPr="00C57C43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հագեցած</w:t>
            </w:r>
            <w:proofErr w:type="spellEnd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 xml:space="preserve"> է</w:t>
            </w:r>
            <w:r w:rsidRPr="00C57C43">
              <w:rPr>
                <w:rFonts w:ascii="GHEA Grapalat" w:hAnsi="GHEA Grapalat"/>
                <w:spacing w:val="12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w w:val="110"/>
                <w:sz w:val="22"/>
                <w:szCs w:val="22"/>
              </w:rPr>
              <w:t>կադրերով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8.2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5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534E00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F0147" w:rsidRDefault="00D25D18" w:rsidP="0040736D">
            <w:pPr>
              <w:ind w:hanging="13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Հայաստանի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Հանրապետության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ագրի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624A4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624A4F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C262C" w:rsidRDefault="00D25D18" w:rsidP="0040736D">
            <w:pPr>
              <w:shd w:val="clear" w:color="auto" w:fill="FFFFFF"/>
              <w:rPr>
                <w:rFonts w:ascii="Cambria Math" w:hAnsi="Cambria Math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Կանանց կոնսուլտացիայում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լրացվում</w:t>
            </w:r>
            <w:proofErr w:type="spellEnd"/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/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վարվում է</w:t>
            </w:r>
            <w:r w:rsidRPr="002B46B0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(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թղթային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կամ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էլեկտրոնային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եղանակով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>)</w:t>
            </w:r>
            <w:r>
              <w:rPr>
                <w:rFonts w:ascii="Cambria Math" w:hAnsi="Cambria Math" w:cs="Sylfae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:rsidR="00D25D18" w:rsidRPr="00393AEC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lastRenderedPageBreak/>
              <w:t>N 16-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 w:rsidRPr="00624A4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:rsidR="00D25D18" w:rsidRPr="00624A4F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հավելված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proofErr w:type="spellEnd"/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քաղվածք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lastRenderedPageBreak/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Բարձր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ռիսկի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հղիի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պլան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Փոխանակման քարտ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 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8D67E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-ի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8D67E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Հղիների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հաշվառման 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կոնսուլտացիայի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մանկաբարձ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գինեկոլոգի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գրառումների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8D67EE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թվականի 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 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կոնսուլտացիայի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գրառումների 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հաշվառման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lastRenderedPageBreak/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Ամբուլատոր-պոլիկլինիկակա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 բժշկական կազմակերպությունում ժ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ամանակավոր անաշխատունակության թերթիկների լրացման և տրամադրման գործընթացը իրականացնելու համար բժշկական հաստատությունում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տնoրենի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հրամանով նշանակվում է պատասխանատու անձ կամ ստեղծվում է ժամանակավոր անաշխատու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նակության թերթիկների տրման բաժին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օգոստոսի 7-ի </w:t>
            </w:r>
          </w:p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</w:t>
            </w:r>
          </w:p>
          <w:p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2, կետ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 պայմաններում բուժման անհրաժեշտության հետևանքով առաջացած ա</w:t>
            </w:r>
            <w:r w:rsidRPr="007A2BCF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>նաշխատ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ունակության դեպքում քաղաքացու </w:t>
            </w:r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 xml:space="preserve">դիմելու </w:t>
            </w:r>
            <w:proofErr w:type="spellStart"/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>oրը</w:t>
            </w:r>
            <w:proofErr w:type="spellEnd"/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 xml:space="preserve"> բուժող բժիշկի կողմից ամբուլատոր բժշկական քարտում կատարվում է համապա</w:t>
            </w:r>
            <w:r w:rsid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>տաս</w:t>
            </w:r>
            <w:r w:rsid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>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գրառումներ ժամանակավոր անաշխատունակության թերթիկի բացման վերաբերյալ, նշվում է ժամանակավոր անաշ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խատունակության թերթիկ տալու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oբյեկտիվ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տվյալները, ախտորոշումը, նշանակված բուժումը, առաջարկված ռեժիմը,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կոնսուլ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տացիաների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ու լաբորատոր-ախտորոշիչ հետազոտությունների տվյալները, հիվանդի հաջորդ հաճախման կամ բ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ժշկի տնային այցելության ժամկետը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օրենքի, </w:t>
            </w:r>
            <w:proofErr w:type="spellStart"/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h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</w:t>
            </w:r>
            <w:proofErr w:type="spellEnd"/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31, մաս 1-ին,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օգոստոսի 7-ի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eastAsia="en-US"/>
              </w:rPr>
              <w:t xml:space="preserve"> </w:t>
            </w:r>
          </w:p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 </w:t>
            </w:r>
          </w:p>
          <w:p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Բուժող բժիշկը լրացնում և ստորագրում է ժամանակավոր անաշխատունակության թերթիկը, որից հետո այն կնքվում է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lastRenderedPageBreak/>
              <w:t>բուժհաստատության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կնիքով: Կնքված և ստորագրված ժամանակավոր անաշխատունակության թերթիկը քաղաքացուն տրամադրում է բուժող բժ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իշկը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«Բնակչության բժշկական օգնության և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սպասարկման մասին» օրենքի,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 w:rsidRPr="00C66EA6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Առողջապահության նախարարի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7-ի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 կետ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2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Լրացված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ժամանակավոր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անաշխատու</w:t>
            </w:r>
            <w:r w:rsidR="00954597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թերթիկի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սերիան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,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համարը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տրման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ամսաթիվը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նշվում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քաղաքացու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բժշկական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քարտում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:rsidR="00D25D18" w:rsidRPr="00134015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 w:rsidRPr="00134015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Pr="00134015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134015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օգոստոսի 7-ի</w:t>
            </w:r>
          </w:p>
          <w:p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CE785D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 օ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գոստոսի 11-ի N 109-Ն համատեղ հրաման,</w:t>
            </w:r>
          </w:p>
          <w:p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3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«Եզրափակիչ ախտորոշում» սյունակում պարտադիր նշվում է հիվանդի ախտորոշումը` ելնելով հիվանդությունների և առողջության հետ կապված խնդիրների վիճակագրական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դասակարգիչով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սահմանված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եզրույթներից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՝ այն չփոխարինելով հիվանդության ախ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տանշաններով կամ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համախտանիշներով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2B46B0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2B46B0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2B46B0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7,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 xml:space="preserve">Էկոնոմիկայի նախարարի 2013 թվականի սեպտեմբերի 19-ի </w:t>
            </w:r>
          </w:p>
          <w:p w:rsidR="00D25D18" w:rsidRPr="00787A06" w:rsidRDefault="00D25D18" w:rsidP="00D25D18">
            <w:pPr>
              <w:jc w:val="center"/>
              <w:rPr>
                <w:rFonts w:ascii="GHEA Grapalat" w:eastAsiaTheme="minorHAnsi" w:hAnsi="GHEA Grapalat"/>
                <w:sz w:val="22"/>
                <w:szCs w:val="22"/>
                <w:lang w:val="hy-AM"/>
              </w:rPr>
            </w:pP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871</w:t>
            </w: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>-Ն հրաման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4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Եթե ամբուլատոր պայմաններում բուժման անհրաժեշտության հետևանքով առաջացած ժամանակավոր անաշխատունակության ժամանակահատվածում հիվանդը հոսպի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տալացվում է, ապա հիվանդին և (կամ) նրան խնամող անձին տրամադրվում է անաշխա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տունակության թերթիկ` որպես անաշխատու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նակության ժամանակահատվածի վերջին օր նշելով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հոսպիտալացմանը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նախորդող օրը, իսկ աշխատանքի ներկայանալու օրը նշելու համար նախատեսված տողում նշվում է` «Հիվանդը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հոսպիտալացվել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է»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8C0636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1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ind w:hanging="13"/>
              <w:rPr>
                <w:rFonts w:ascii="GHEA Grapalat" w:eastAsiaTheme="minorHAnsi" w:hAnsi="GHEA Grapalat" w:cstheme="minorBidi"/>
                <w:bCs/>
                <w:sz w:val="22"/>
                <w:szCs w:val="22"/>
                <w:lang w:eastAsia="en-US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15 օրվանից ավելի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տևողությամբ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ժամանակավոր անաշխատունակության դեպքում, անաշխատունակ անձի կամ նրան խնամող անձի պահանջով, յուրաքանչյուր 15-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lastRenderedPageBreak/>
              <w:t>րդ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 կ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ատարվում է «Շարունակելի» նշումը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>մաս 1, կետ 6,</w:t>
            </w:r>
          </w:p>
          <w:p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</w:p>
        </w:tc>
      </w:tr>
      <w:tr w:rsidR="00D25D18" w:rsidRPr="00534E00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>-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պոլիկլինիկական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բժշկական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հաստատության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կողմից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բուժում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ստանալու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քաղաքացու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ախտաբանական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վիճակի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,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դրա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հետևանքների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բարդու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թյուն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վերացման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օրն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անաշխատունակու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թերթիկը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փակվում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բուժող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բժիշկի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կողմից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ներկայացվում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փորձաքննության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գծով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տնօրենի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տեղակալի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փորձաքննու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թյուն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իրականացնելու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իրավասություն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ունեցող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անձի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հաստատմանը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12.3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CE785D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Անաշխա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տունակության թերթիկը վարձու աշխատողին և ինքնուրույնաբար իրեն աշխատանքով ապահոված անձին տրվում է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34,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534E00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2A5EFC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17D07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140 օրացուցային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օր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տևողությամբ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արձակուրդի ժամանակաշրջանի համար (հղիության` 70 օրացուցային օր, ծննդաբերության` 70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2A5EF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132E3A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17D07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>2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2E3A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Բարդ ծննդաբերության դեպքում՝ 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մեկ անաշխատունակության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155 օրացուցային օր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տևողությամբ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արձակուրդի ժամանակաշրջանի համար (հղիության` 70 օրացուցային օր, ծննդաբերության` 85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հ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trHeight w:val="5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3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ind w:hanging="13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eastAsia="en-US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Միաժամանակ մեկից ավելի երեխաներ ծննդաբերելու դեպքում՝ 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</w:t>
            </w:r>
            <w:r w:rsidR="0040736D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տունա</w:t>
            </w:r>
            <w:r w:rsidR="0040736D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կության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180 օրացուցային օր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տևո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արձակուրդի ժամանակաշրջանի համար (հղիության` 70 օրացուցային օր, ծննդաբերության` 1</w:t>
            </w:r>
            <w:r w:rsidRPr="00534E0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հ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8D67EE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-Ն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C66EA6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DD72B9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4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Բարդ ծննդաբերության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և միաժամանակ մեկից ավելի երեխաներ ծննդաբերելու դեպքում, ըստ անհրաժեշտության, որպես 140 օրացուցային օր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տրված նախորդ անաշխատունակության թերթիկի շարունակություն, լրացուցիչ տրվում է նոր անաշխատունակության թերթիկ` համա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տասխանաբար 15 և 40 օր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` անաշխատունակության թերթիկում նշելով նախորդ անաշխատունակության թերթիկի սերիան ու համարը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պարբերություն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34E00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5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աշխատողին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ինքնուրույնաբար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իրեն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աշխատանքով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40736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մորն</w:t>
            </w:r>
            <w:r w:rsidRPr="0040736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միայն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հետծննդյան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օրվանից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70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110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34, պարբերություն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17D07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6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Փ</w:t>
            </w:r>
            <w:r w:rsidRPr="0040736D">
              <w:rPr>
                <w:rFonts w:ascii="GHEA Grapalat" w:hAnsi="GHEA Grapalat"/>
                <w:color w:val="000000" w:themeColor="text1"/>
                <w:spacing w:val="-6"/>
                <w:sz w:val="22"/>
                <w:szCs w:val="22"/>
                <w:lang w:val="hy-AM"/>
              </w:rPr>
              <w:t>ոխնակ</w:t>
            </w:r>
            <w:proofErr w:type="spellEnd"/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սուրոգատ</w:t>
            </w:r>
            <w:proofErr w:type="spellEnd"/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) մորն անաշխա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տունա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կության թե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թիկ տրվում է նույն կա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րգով ինչպես հղի կնոջը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պարբերություն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18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Հղիության 154-րդ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 ժամանակաշրջանի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Ծննդաբերության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երբ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մահացել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:rsidR="00D25D18" w:rsidRPr="00C66EA6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2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0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7734" w:rsidRDefault="00D25D18" w:rsidP="0040736D">
            <w:pPr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6773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Քաղաք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ացիներին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տրամադրվող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ժամանակավոր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867734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նաշխատ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ունակության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թերթիկների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վերաբերյալ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հաստատություններում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վարվում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 </w:t>
            </w:r>
            <w:r w:rsidRPr="002B46B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էլեկտրոնային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</w:t>
            </w: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սպասարկման մասին» օրենք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հ</w:t>
            </w: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t xml:space="preserve">ոդված 31, </w:t>
            </w:r>
          </w:p>
          <w:p w:rsidR="00D25D1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t>մաս 1, կետ 6,</w:t>
            </w:r>
            <w:r w:rsidRPr="00393AE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D25D18" w:rsidRPr="00393AEC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20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21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դեկտեմբերի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0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6-</w:t>
            </w:r>
            <w:r w:rsidRPr="00867734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 xml:space="preserve">ի </w:t>
            </w:r>
            <w:r w:rsidRPr="00867734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N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88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 հրաման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D25D18" w:rsidRPr="00787A06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highlight w:val="yellow"/>
                <w:lang w:val="hy-AM" w:eastAsia="en-US"/>
              </w:rPr>
            </w:pP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հավելված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87A06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87A06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87A06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7734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867734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67734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867734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կոնսուլտացիայում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վարվում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է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հսկողության պարտադիր ծավալների հաշվառման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2014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մայիսի 6-ի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հրաման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Կանանց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կոնսուլտացիայում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լրացվում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է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նախածննդյան</w:t>
            </w:r>
            <w:r w:rsidRPr="007A2BC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պատրոնաժի</w:t>
            </w:r>
            <w:proofErr w:type="spellEnd"/>
            <w:r w:rsidRPr="007A2BC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թերթիկ: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հոդված 31, </w:t>
            </w:r>
          </w:p>
          <w:p w:rsidR="00D25D18" w:rsidRDefault="00D25D18" w:rsidP="00D25D1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 1</w:t>
            </w:r>
            <w:r w:rsidRPr="00674658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D25D18" w:rsidRPr="00393AEC" w:rsidRDefault="00D25D18" w:rsidP="00D25D1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393AE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 2007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վականի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նոյեմբերի 26-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N 1752-Ն հրաման, հավելված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</w:tbl>
    <w:p w:rsidR="00D25D18" w:rsidRDefault="00D25D18" w:rsidP="00D25D18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D25D18" w:rsidRDefault="00D25D18" w:rsidP="00D25D18">
      <w:pPr>
        <w:spacing w:line="259" w:lineRule="auto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212AAE" w:rsidRDefault="00212AAE" w:rsidP="00D25D18">
      <w:pPr>
        <w:spacing w:line="259" w:lineRule="auto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25D18" w:rsidRPr="009A0F7F" w:rsidRDefault="00D25D18" w:rsidP="00227A42">
      <w:pPr>
        <w:pStyle w:val="ListParagraph"/>
        <w:numPr>
          <w:ilvl w:val="0"/>
          <w:numId w:val="41"/>
        </w:numPr>
        <w:spacing w:line="259" w:lineRule="auto"/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9A0F7F">
        <w:rPr>
          <w:rFonts w:ascii="GHEA Grapalat" w:hAnsi="GHEA Grapalat"/>
          <w:b/>
          <w:noProof/>
          <w:color w:val="000000"/>
          <w:lang w:val="hy-AM"/>
        </w:rPr>
        <w:t>ԾԱՆՈԹԱԳՐՈՒԹՅՈՒՆՆԵՐ</w:t>
      </w:r>
    </w:p>
    <w:p w:rsidR="00D25D18" w:rsidRPr="004760E7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ստուգաթերթով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D25D18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2.*</w:t>
      </w:r>
      <w:proofErr w:type="spellStart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Վերաբերելի</w:t>
      </w:r>
      <w:proofErr w:type="spellEnd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է բժշկական կազմակերպություններից դուրս գործող կանանց </w:t>
      </w:r>
      <w:proofErr w:type="spellStart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կոնսուլտացիաներին</w:t>
      </w:r>
      <w:proofErr w:type="spellEnd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։ Ընդ որում, եթե կանանց </w:t>
      </w:r>
      <w:proofErr w:type="spellStart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կոնսուլտացիան</w:t>
      </w:r>
      <w:proofErr w:type="spellEnd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գործում է բժշկական կազմակերպության մեջ՝ միջամտությունների և ախտահանման </w:t>
      </w:r>
      <w:proofErr w:type="spellStart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կաբինետները</w:t>
      </w:r>
      <w:proofErr w:type="spellEnd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, ինչպես նաև վիճակագրության և </w:t>
      </w:r>
      <w:proofErr w:type="spellStart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մատենավարման</w:t>
      </w:r>
      <w:proofErr w:type="spellEnd"/>
      <w:r w:rsidRPr="00FF3C4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ծառայությունը կարող են լինել կենտրոնացված։</w:t>
      </w:r>
    </w:p>
    <w:p w:rsidR="00D25D18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p w:rsidR="00212AAE" w:rsidRDefault="00212AAE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p w:rsidR="00212AAE" w:rsidRDefault="00212AAE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D25D18" w:rsidRPr="007A2BCF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D25D18" w:rsidRPr="007A2BCF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D18" w:rsidRPr="007A2BCF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F82D22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«Չ/</w:t>
            </w:r>
            <w:r w:rsidR="00F82D22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A2BC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</w:tr>
    </w:tbl>
    <w:p w:rsidR="00D25D18" w:rsidRDefault="00D25D18" w:rsidP="00D25D18">
      <w:pPr>
        <w:spacing w:line="259" w:lineRule="auto"/>
        <w:ind w:right="-135" w:firstLine="36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D25D18" w:rsidRDefault="00D25D18" w:rsidP="00D25D18">
      <w:pPr>
        <w:spacing w:line="259" w:lineRule="auto"/>
        <w:jc w:val="right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</w:pPr>
    </w:p>
    <w:p w:rsidR="00D25D18" w:rsidRPr="00C66EA6" w:rsidRDefault="00D25D18" w:rsidP="00D25D18">
      <w:pPr>
        <w:spacing w:line="259" w:lineRule="auto"/>
        <w:jc w:val="right"/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</w:pPr>
      <w:r w:rsidRPr="00C66EA6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Նշում </w:t>
      </w:r>
      <w:r w:rsidRPr="00C66EA6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1</w:t>
      </w:r>
      <w:r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*</w:t>
      </w:r>
    </w:p>
    <w:p w:rsidR="00D25D18" w:rsidRPr="00166EBC" w:rsidRDefault="00D25D18" w:rsidP="00D25D18">
      <w:pPr>
        <w:spacing w:line="259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D25D18" w:rsidRDefault="00D25D18" w:rsidP="00227A42">
      <w:pPr>
        <w:pStyle w:val="ListParagraph"/>
        <w:numPr>
          <w:ilvl w:val="0"/>
          <w:numId w:val="44"/>
        </w:numPr>
        <w:spacing w:line="259" w:lineRule="auto"/>
        <w:rPr>
          <w:rFonts w:ascii="GHEA Grapalat" w:hAnsi="GHEA Grapalat"/>
          <w:b/>
          <w:bCs/>
          <w:color w:val="000000"/>
          <w:lang w:val="hy-AM"/>
        </w:rPr>
      </w:pPr>
      <w:r w:rsidRPr="00750A89">
        <w:rPr>
          <w:rFonts w:ascii="GHEA Grapalat" w:hAnsi="GHEA Grapalat"/>
          <w:b/>
          <w:bCs/>
          <w:color w:val="000000"/>
          <w:lang w:val="hy-AM"/>
        </w:rPr>
        <w:t>Անհետաձգելի բուժօգնության պահարան</w:t>
      </w:r>
    </w:p>
    <w:p w:rsidR="00D25D18" w:rsidRPr="00750A89" w:rsidRDefault="00D25D18" w:rsidP="00D25D18">
      <w:pPr>
        <w:pStyle w:val="ListParagraph"/>
        <w:spacing w:line="259" w:lineRule="auto"/>
        <w:rPr>
          <w:rFonts w:ascii="GHEA Grapalat" w:hAnsi="GHEA Grapalat"/>
          <w:b/>
          <w:bCs/>
          <w:color w:val="000000"/>
          <w:lang w:val="hy-AM"/>
        </w:rPr>
      </w:pPr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բժշկական</w:t>
      </w:r>
      <w:proofErr w:type="spellEnd"/>
      <w:r w:rsidRPr="009A0F7F">
        <w:rPr>
          <w:rFonts w:ascii="GHEA Grapalat" w:hAnsi="GHEA Grapalat" w:cs="Sylfaen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լարան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ասեղնաբռնիչ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ասեղներ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վիրակապական</w:t>
      </w:r>
      <w:proofErr w:type="spellEnd"/>
      <w:r w:rsidRPr="009A0F7F">
        <w:rPr>
          <w:rFonts w:ascii="GHEA Grapalat" w:hAnsi="GHEA Grapalat" w:cs="Sylfaen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թելեր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lastRenderedPageBreak/>
        <w:t>սկալպելի</w:t>
      </w:r>
      <w:proofErr w:type="spellEnd"/>
      <w:r w:rsidRPr="009A0F7F">
        <w:rPr>
          <w:rFonts w:ascii="GHEA Grapalat" w:hAnsi="GHEA Grapalat" w:cs="Sylfaen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բռնակ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ունելիներ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մկրատ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սկալպել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ստերիլ</w:t>
      </w:r>
      <w:proofErr w:type="spellEnd"/>
      <w:r w:rsidRPr="009A0F7F">
        <w:rPr>
          <w:rFonts w:ascii="GHEA Grapalat" w:hAnsi="GHEA Grapalat" w:cs="Sylfaen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բինտ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  <w:lang w:val="af-ZA"/>
        </w:rPr>
      </w:pPr>
      <w:proofErr w:type="spellStart"/>
      <w:r w:rsidRPr="009A0F7F">
        <w:rPr>
          <w:rFonts w:ascii="GHEA Grapalat" w:hAnsi="GHEA Grapalat" w:cs="Sylfaen"/>
          <w:color w:val="000000"/>
        </w:rPr>
        <w:t>հիգրոսկոպիկ</w:t>
      </w:r>
      <w:proofErr w:type="spellEnd"/>
      <w:r w:rsidRPr="009A0F7F">
        <w:rPr>
          <w:rFonts w:ascii="GHEA Grapalat" w:hAnsi="GHEA Grapalat" w:cs="Sylfaen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բամբակ</w:t>
      </w:r>
      <w:proofErr w:type="spellEnd"/>
    </w:p>
    <w:p w:rsidR="00D25D18" w:rsidRPr="009A0F7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9A0F7F">
        <w:rPr>
          <w:rFonts w:ascii="GHEA Grapalat" w:hAnsi="GHEA Grapalat" w:cs="Sylfaen"/>
          <w:color w:val="000000"/>
        </w:rPr>
        <w:t>հակաշոկային</w:t>
      </w:r>
      <w:proofErr w:type="spellEnd"/>
      <w:r w:rsidRPr="009A0F7F">
        <w:rPr>
          <w:rFonts w:ascii="GHEA Grapalat" w:hAnsi="GHEA Grapalat"/>
          <w:color w:val="000000"/>
        </w:rPr>
        <w:t xml:space="preserve"> </w:t>
      </w:r>
      <w:proofErr w:type="spellStart"/>
      <w:r w:rsidRPr="009A0F7F">
        <w:rPr>
          <w:rFonts w:ascii="GHEA Grapalat" w:hAnsi="GHEA Grapalat" w:cs="Sylfaen"/>
          <w:color w:val="000000"/>
        </w:rPr>
        <w:t>պրեպարատներ</w:t>
      </w:r>
      <w:proofErr w:type="spellEnd"/>
    </w:p>
    <w:p w:rsidR="00D25D18" w:rsidRDefault="00D25D18" w:rsidP="00D25D18">
      <w:pPr>
        <w:shd w:val="clear" w:color="auto" w:fill="FFFFFF"/>
        <w:spacing w:line="259" w:lineRule="auto"/>
        <w:jc w:val="both"/>
        <w:rPr>
          <w:rFonts w:ascii="GHEA Grapalat" w:eastAsiaTheme="minorHAnsi" w:hAnsi="GHEA Grapalat" w:cstheme="minorBidi"/>
          <w:sz w:val="22"/>
          <w:szCs w:val="22"/>
          <w:lang w:val="af-ZA" w:eastAsia="en-US"/>
        </w:rPr>
      </w:pPr>
    </w:p>
    <w:p w:rsidR="00212AAE" w:rsidRDefault="00212AAE" w:rsidP="00D25D18">
      <w:pPr>
        <w:shd w:val="clear" w:color="auto" w:fill="FFFFFF"/>
        <w:spacing w:line="259" w:lineRule="auto"/>
        <w:jc w:val="both"/>
        <w:rPr>
          <w:rFonts w:ascii="GHEA Grapalat" w:eastAsiaTheme="minorHAnsi" w:hAnsi="GHEA Grapalat" w:cstheme="minorBidi"/>
          <w:sz w:val="22"/>
          <w:szCs w:val="22"/>
          <w:lang w:val="af-ZA" w:eastAsia="en-US"/>
        </w:rPr>
      </w:pPr>
    </w:p>
    <w:p w:rsidR="00D25D18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ԻՐԱՎԱԿԱՆ ԱԿՏԵՐ</w:t>
      </w:r>
    </w:p>
    <w:p w:rsidR="00D25D18" w:rsidRPr="009A0F7F" w:rsidRDefault="00D25D18" w:rsidP="00D25D18">
      <w:pPr>
        <w:pStyle w:val="ListParagraph"/>
        <w:rPr>
          <w:rFonts w:ascii="GHEA Grapalat" w:hAnsi="GHEA Grapalat" w:cs="Sylfaen"/>
          <w:b/>
          <w:lang w:val="hy-AM"/>
        </w:rPr>
      </w:pPr>
    </w:p>
    <w:p w:rsidR="00D25D18" w:rsidRPr="005E7C31" w:rsidRDefault="00D25D18" w:rsidP="00227A42">
      <w:pPr>
        <w:pStyle w:val="ListParagraph"/>
        <w:numPr>
          <w:ilvl w:val="0"/>
          <w:numId w:val="45"/>
        </w:numPr>
        <w:rPr>
          <w:rFonts w:ascii="GHEA Grapalat" w:eastAsia="Times New Roman" w:hAnsi="GHEA Grapalat" w:cs="Sylfaen"/>
          <w:b/>
          <w:lang w:val="hy-AM" w:eastAsia="ru-RU"/>
        </w:rPr>
      </w:pPr>
      <w:r w:rsidRPr="00750A89">
        <w:rPr>
          <w:rFonts w:ascii="GHEA Grapalat" w:hAnsi="GHEA Grapalat" w:cs="Sylfaen"/>
          <w:b/>
          <w:lang w:val="hy-AM"/>
        </w:rPr>
        <w:t xml:space="preserve">Տվյալ </w:t>
      </w:r>
      <w:proofErr w:type="spellStart"/>
      <w:r w:rsidRPr="00750A89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750A89">
        <w:rPr>
          <w:rFonts w:ascii="GHEA Grapalat" w:hAnsi="GHEA Grapalat" w:cs="Sylfaen"/>
          <w:b/>
          <w:lang w:val="hy-AM"/>
        </w:rPr>
        <w:t xml:space="preserve"> կազմվել է </w:t>
      </w:r>
      <w:proofErr w:type="spellStart"/>
      <w:r w:rsidRPr="00750A89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750A89">
        <w:rPr>
          <w:rFonts w:ascii="GHEA Grapalat" w:hAnsi="GHEA Grapalat" w:cs="Sylfaen"/>
          <w:b/>
          <w:lang w:val="hy-AM"/>
        </w:rPr>
        <w:t xml:space="preserve"> նորմատիվ իրավական ակտերի հիման վրա՝</w:t>
      </w:r>
    </w:p>
    <w:p w:rsidR="00D25D18" w:rsidRPr="005E7C31" w:rsidRDefault="00D25D18" w:rsidP="00D25D18">
      <w:pPr>
        <w:pStyle w:val="ListParagraph"/>
        <w:ind w:left="751"/>
        <w:rPr>
          <w:rFonts w:ascii="GHEA Grapalat" w:eastAsia="Times New Roman" w:hAnsi="GHEA Grapalat" w:cs="Sylfaen"/>
          <w:b/>
          <w:lang w:val="hy-AM" w:eastAsia="ru-RU"/>
        </w:rPr>
      </w:pP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«Բնակչության բժշկական օգնության և սպասարկման մասին» ՀՕ-42 օրենք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Կառավարության 2002 թվականի հունիսի 29-ի N 867 որոշում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Կառավարության 2011</w:t>
      </w:r>
      <w:r>
        <w:rPr>
          <w:rFonts w:ascii="GHEA Grapalat" w:eastAsiaTheme="minorHAnsi" w:hAnsi="GHEA Grapalat" w:cs="Sylfaen"/>
          <w:lang w:val="hy-AM"/>
        </w:rPr>
        <w:t xml:space="preserve"> </w:t>
      </w:r>
      <w:r w:rsidRPr="009A0F7F">
        <w:rPr>
          <w:rFonts w:ascii="GHEA Grapalat" w:eastAsiaTheme="minorHAnsi" w:hAnsi="GHEA Grapalat" w:cs="Sylfaen"/>
          <w:lang w:val="hy-AM"/>
        </w:rPr>
        <w:t>թվականի հուլիսի 14-ի</w:t>
      </w:r>
      <w:bookmarkStart w:id="0" w:name="_Hlk131173657"/>
      <w:r w:rsidRPr="009A0F7F">
        <w:rPr>
          <w:rFonts w:ascii="GHEA Grapalat" w:eastAsiaTheme="minorHAnsi" w:hAnsi="GHEA Grapalat" w:cs="Sylfaen"/>
          <w:lang w:val="hy-AM"/>
        </w:rPr>
        <w:t xml:space="preserve"> </w:t>
      </w:r>
      <w:bookmarkEnd w:id="0"/>
      <w:r w:rsidRPr="009A0F7F">
        <w:rPr>
          <w:rFonts w:ascii="GHEA Grapalat" w:eastAsiaTheme="minorHAnsi" w:hAnsi="GHEA Grapalat" w:cs="Sylfaen"/>
          <w:lang w:val="hy-AM"/>
        </w:rPr>
        <w:t>1024-Ն որոշում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Առողջապահության նախարարի 2021 թվականի դեկտեմբերի 06-ի N 88-Ն հրաման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Էկոնոմիկայի նախարարի 2013 թվականի սեպտեմբերի 19-ի N 871-Ն հրաման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Առողջապահության նախարարի 2008 թվականի օգոստոսի 7-ի</w:t>
      </w:r>
      <w:hyperlink r:id="rId7" w:history="1">
        <w:r w:rsidRPr="009A0F7F">
          <w:rPr>
            <w:rFonts w:asciiTheme="minorHAnsi" w:hAnsiTheme="minorHAnsi"/>
            <w:lang w:val="hy-AM"/>
          </w:rPr>
          <w:t xml:space="preserve"> </w:t>
        </w:r>
      </w:hyperlink>
      <w:r w:rsidRPr="009A0F7F">
        <w:rPr>
          <w:rFonts w:ascii="GHEA Grapalat" w:eastAsiaTheme="minorHAnsi" w:hAnsi="GHEA Grapalat" w:cs="Sylfaen"/>
          <w:lang w:val="hy-AM"/>
        </w:rPr>
        <w:t xml:space="preserve">N 14-Ն և աշխատանքի և </w:t>
      </w:r>
      <w:proofErr w:type="spellStart"/>
      <w:r w:rsidRPr="009A0F7F">
        <w:rPr>
          <w:rFonts w:ascii="GHEA Grapalat" w:eastAsiaTheme="minorHAnsi" w:hAnsi="GHEA Grapalat" w:cs="Sylfaen"/>
          <w:lang w:val="hy-AM"/>
        </w:rPr>
        <w:t>սոցալական</w:t>
      </w:r>
      <w:proofErr w:type="spellEnd"/>
      <w:r w:rsidRPr="009A0F7F">
        <w:rPr>
          <w:rFonts w:ascii="GHEA Grapalat" w:eastAsiaTheme="minorHAnsi" w:hAnsi="GHEA Grapalat" w:cs="Sylfaen"/>
          <w:lang w:val="hy-AM"/>
        </w:rPr>
        <w:t xml:space="preserve"> հարցերի նախարարի 2008 թվականի օգոստոսի 11-ի N 109-Ն համատեղ հրաման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Առողջապահության նախարարի 2014 թվականի մայիսի 6-ի N 16-Ն հրաման</w:t>
      </w:r>
      <w:r>
        <w:rPr>
          <w:rFonts w:ascii="GHEA Grapalat" w:eastAsiaTheme="minorHAnsi" w:hAnsi="GHEA Grapalat" w:cs="Sylfaen"/>
          <w:lang w:val="hy-AM"/>
        </w:rPr>
        <w:t>.</w:t>
      </w:r>
    </w:p>
    <w:p w:rsidR="00D25D18" w:rsidRPr="009A0F7F" w:rsidRDefault="00D25D18" w:rsidP="00227A42">
      <w:pPr>
        <w:pStyle w:val="ListParagraph"/>
        <w:numPr>
          <w:ilvl w:val="0"/>
          <w:numId w:val="43"/>
        </w:numPr>
        <w:shd w:val="clear" w:color="000000" w:fill="FFFFFF"/>
        <w:tabs>
          <w:tab w:val="left" w:pos="851"/>
        </w:tabs>
        <w:autoSpaceDE w:val="0"/>
        <w:autoSpaceDN w:val="0"/>
        <w:spacing w:beforeAutospacing="1" w:after="160" w:afterAutospacing="1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9A0F7F">
        <w:rPr>
          <w:rFonts w:ascii="GHEA Grapalat" w:eastAsiaTheme="minorHAnsi" w:hAnsi="GHEA Grapalat" w:cs="Sylfaen"/>
          <w:lang w:val="hy-AM"/>
        </w:rPr>
        <w:t>Առողջապահության նախարարի 2007</w:t>
      </w:r>
      <w:r>
        <w:rPr>
          <w:rFonts w:ascii="GHEA Grapalat" w:eastAsiaTheme="minorHAnsi" w:hAnsi="GHEA Grapalat" w:cs="Sylfaen"/>
          <w:lang w:val="hy-AM"/>
        </w:rPr>
        <w:t xml:space="preserve"> </w:t>
      </w:r>
      <w:r w:rsidRPr="009A0F7F">
        <w:rPr>
          <w:rFonts w:ascii="GHEA Grapalat" w:eastAsiaTheme="minorHAnsi" w:hAnsi="GHEA Grapalat" w:cs="Sylfaen"/>
          <w:lang w:val="hy-AM"/>
        </w:rPr>
        <w:t>թվականի նոյեմբերի 26-ի</w:t>
      </w:r>
      <w:r w:rsidRPr="009A0F7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A0F7F">
        <w:rPr>
          <w:rFonts w:ascii="GHEA Grapalat" w:eastAsiaTheme="minorHAnsi" w:hAnsi="GHEA Grapalat" w:cs="Sylfaen"/>
          <w:lang w:val="hy-AM"/>
        </w:rPr>
        <w:t>N 1752-Ն հրաման:</w:t>
      </w:r>
    </w:p>
    <w:p w:rsidR="00D25D18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D25D18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D25D18" w:rsidRPr="007A2BCF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D25D18" w:rsidRPr="006D01FC" w:rsidRDefault="00D25D18" w:rsidP="00D25D18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Տեսչական մարմնի ծառայող</w:t>
      </w:r>
      <w:r w:rsidRPr="006D01FC">
        <w:rPr>
          <w:rFonts w:ascii="GHEA Grapalat" w:hAnsi="GHEA Grapalat"/>
          <w:sz w:val="22"/>
          <w:szCs w:val="22"/>
          <w:lang w:val="hy-AM"/>
        </w:rPr>
        <w:t>______</w:t>
      </w:r>
      <w:r>
        <w:rPr>
          <w:rFonts w:ascii="GHEA Grapalat" w:hAnsi="GHEA Grapalat"/>
          <w:sz w:val="22"/>
          <w:szCs w:val="22"/>
          <w:lang w:val="hy-AM"/>
        </w:rPr>
        <w:t>_</w:t>
      </w:r>
      <w:r w:rsidRPr="00B75B0C">
        <w:rPr>
          <w:rFonts w:ascii="GHEA Grapalat" w:hAnsi="GHEA Grapalat"/>
          <w:sz w:val="22"/>
          <w:szCs w:val="22"/>
          <w:lang w:val="hy-AM"/>
        </w:rPr>
        <w:t>____________________</w:t>
      </w:r>
      <w:r>
        <w:rPr>
          <w:rFonts w:ascii="GHEA Grapalat" w:hAnsi="GHEA Grapalat"/>
          <w:sz w:val="22"/>
          <w:szCs w:val="22"/>
          <w:lang w:val="hy-AM"/>
        </w:rPr>
        <w:tab/>
        <w:t xml:space="preserve">                 Տնտեսավարող</w:t>
      </w:r>
      <w:r w:rsidRPr="006D01FC">
        <w:rPr>
          <w:rFonts w:ascii="GHEA Grapalat" w:hAnsi="GHEA Grapalat"/>
          <w:sz w:val="22"/>
          <w:szCs w:val="22"/>
          <w:lang w:val="hy-AM"/>
        </w:rPr>
        <w:t>______</w:t>
      </w:r>
      <w:r w:rsidRPr="00B75B0C">
        <w:rPr>
          <w:rFonts w:ascii="GHEA Grapalat" w:hAnsi="GHEA Grapalat"/>
          <w:sz w:val="22"/>
          <w:szCs w:val="22"/>
          <w:lang w:val="hy-AM"/>
        </w:rPr>
        <w:t>______________________</w:t>
      </w:r>
    </w:p>
    <w:p w:rsidR="00D25D18" w:rsidRPr="004D7D08" w:rsidRDefault="00D25D18" w:rsidP="00D25D18">
      <w:pPr>
        <w:rPr>
          <w:rFonts w:ascii="GHEA Mariam" w:hAnsi="GHEA Mariam" w:cs="Arial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</w:t>
      </w:r>
      <w:r w:rsidRPr="004D7D08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Pr="004D7D08">
        <w:rPr>
          <w:rFonts w:ascii="GHEA Grapalat" w:hAnsi="GHEA Grapalat"/>
          <w:sz w:val="18"/>
          <w:szCs w:val="18"/>
          <w:lang w:val="hy-AM"/>
        </w:rPr>
        <w:tab/>
      </w:r>
      <w:r w:rsidRPr="006D01FC">
        <w:rPr>
          <w:rFonts w:ascii="GHEA Grapalat" w:hAnsi="GHEA Grapalat"/>
          <w:sz w:val="22"/>
          <w:szCs w:val="22"/>
          <w:lang w:val="hy-AM"/>
        </w:rPr>
        <w:tab/>
      </w:r>
      <w:r w:rsidRPr="006D01FC"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 w:rsidRPr="004D7D08">
        <w:rPr>
          <w:rFonts w:ascii="GHEA Grapalat" w:hAnsi="GHEA Grapalat"/>
          <w:sz w:val="18"/>
          <w:szCs w:val="18"/>
          <w:lang w:val="hy-AM"/>
        </w:rPr>
        <w:t>(ստորագրությունը)</w:t>
      </w:r>
    </w:p>
    <w:p w:rsidR="00D52B5A" w:rsidRPr="009B6628" w:rsidRDefault="00D52B5A" w:rsidP="009B6628">
      <w:pPr>
        <w:pStyle w:val="mechtex"/>
        <w:jc w:val="left"/>
        <w:rPr>
          <w:rFonts w:asciiTheme="minorHAnsi" w:hAnsiTheme="minorHAnsi"/>
          <w:lang w:val="hy-AM"/>
        </w:rPr>
      </w:pPr>
    </w:p>
    <w:sectPr w:rsidR="00D52B5A" w:rsidRPr="009B6628" w:rsidSect="00C37CA3">
      <w:headerReference w:type="even" r:id="rId8"/>
      <w:headerReference w:type="default" r:id="rId9"/>
      <w:footerReference w:type="even" r:id="rId10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DB9" w:rsidRDefault="00296DB9">
      <w:r>
        <w:separator/>
      </w:r>
    </w:p>
  </w:endnote>
  <w:endnote w:type="continuationSeparator" w:id="0">
    <w:p w:rsidR="00296DB9" w:rsidRDefault="002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DB9" w:rsidRDefault="00296DB9">
      <w:r>
        <w:separator/>
      </w:r>
    </w:p>
  </w:footnote>
  <w:footnote w:type="continuationSeparator" w:id="0">
    <w:p w:rsidR="00296DB9" w:rsidRDefault="002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6DB9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58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2023-06-16T11:49:00Z</dcterms:created>
  <dcterms:modified xsi:type="dcterms:W3CDTF">2023-06-16T11:49:00Z</dcterms:modified>
</cp:coreProperties>
</file>