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75FD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ՀԱՅՏԱՐԱՐՈՒԹՅՈՒՆ</w:t>
      </w:r>
      <w:proofErr w:type="spellEnd"/>
    </w:p>
    <w:p w:rsidR="004B5700" w:rsidRPr="004B5700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</w:pPr>
    </w:p>
    <w:p w:rsidR="00AE75FD" w:rsidRPr="00AE75FD" w:rsidRDefault="00AE75FD" w:rsidP="006B3DE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Arial"/>
          <w:color w:val="4D4D4D"/>
        </w:rPr>
      </w:pPr>
      <w:r w:rsidRPr="00AE75FD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ՈՒՄ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ՓՈՐՁԱԳԵՏ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ՆԵՐԳՐԱՎԵԼՈՒ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ՄԱՍԻՆ</w:t>
      </w:r>
      <w:proofErr w:type="spellEnd"/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նախատեսված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աշխատանքների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համառոտ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նկարագիրը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:rsidR="00AE75FD" w:rsidRDefault="00024EF2" w:rsidP="006B3DE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r w:rsidRPr="00024EF2">
        <w:rPr>
          <w:rFonts w:ascii="GHEA Grapalat" w:eastAsia="Times New Roman" w:hAnsi="GHEA Grapalat" w:cs="Arial"/>
          <w:color w:val="4D4D4D"/>
        </w:rPr>
        <w:t xml:space="preserve">ՀՀ առողջապահական և աշխատանքի տեսչական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մարմնին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այսուհետ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Տեսչական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վերջին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ժամանա</w:t>
      </w:r>
      <w:proofErr w:type="spellEnd"/>
      <w:r w:rsidR="000C5316">
        <w:rPr>
          <w:rFonts w:ascii="GHEA Grapalat" w:eastAsia="Times New Roman" w:hAnsi="GHEA Grapalat" w:cs="Arial"/>
          <w:color w:val="4D4D4D"/>
          <w:lang w:val="hy-AM"/>
        </w:rPr>
        <w:t>կա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շրջանում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վերապահվեց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շարք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լիազորություն</w:t>
      </w:r>
      <w:proofErr w:type="spellEnd"/>
      <w:r w:rsidR="005C414F">
        <w:rPr>
          <w:rFonts w:ascii="GHEA Grapalat" w:eastAsia="Times New Roman" w:hAnsi="GHEA Grapalat" w:cs="Arial"/>
          <w:color w:val="4D4D4D"/>
          <w:lang w:val="hy-AM"/>
        </w:rPr>
        <w:t>ն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որոնք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էին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ամբողջական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աշխարհում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տարածվող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կորոնավիրուսային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կանխարգելման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ստուգայցեր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գովազ</w:t>
      </w:r>
      <w:proofErr w:type="spellEnd"/>
      <w:r w:rsidR="00414A60">
        <w:rPr>
          <w:rFonts w:ascii="GHEA Grapalat" w:eastAsia="Times New Roman" w:hAnsi="GHEA Grapalat" w:cs="Arial"/>
          <w:color w:val="4D4D4D"/>
          <w:lang w:val="hy-AM"/>
        </w:rPr>
        <w:t>դ</w:t>
      </w:r>
      <w:r w:rsidRPr="00024EF2">
        <w:rPr>
          <w:rFonts w:ascii="GHEA Grapalat" w:eastAsia="Times New Roman" w:hAnsi="GHEA Grapalat" w:cs="Arial"/>
          <w:color w:val="4D4D4D"/>
        </w:rPr>
        <w:t xml:space="preserve">ի,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խթանման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բոլոր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ձևերի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։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Նշված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ընթացքում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Տեսչական մարմնի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վարչության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բաժնում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կտրուկ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ավելացել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աշխատանքների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ծավալը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։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Փորձագետ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ներգրավելու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հիմքը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հարցերով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ֆիզիկական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իրավաբանական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անձանց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գործունեության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հետ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կապված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Տեսչական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մարմնին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ներկայացվող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դիմումների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հաղորդումների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քանակական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ավելացումն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արդյունքում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ավելացել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հարուցվող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վարույթների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քանակը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(4-րդ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):</w:t>
      </w:r>
    </w:p>
    <w:p w:rsidR="00024EF2" w:rsidRPr="00AE75FD" w:rsidRDefault="00024EF2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</w:p>
    <w:p w:rsidR="00AE75FD" w:rsidRPr="00AE75FD" w:rsidRDefault="00AE75FD" w:rsidP="006B3D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GHEA Grapalat" w:eastAsia="Times New Roman" w:hAnsi="GHEA Grapalat" w:cs="Arial"/>
          <w:b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color w:val="4D4D4D"/>
        </w:rPr>
        <w:t>Փորձագետ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color w:val="4D4D4D"/>
        </w:rPr>
        <w:t>ներգրավելու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color w:val="4D4D4D"/>
        </w:rPr>
        <w:t>ժամկետն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է՝</w:t>
      </w:r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մ</w:t>
      </w:r>
      <w:r w:rsidRPr="00AE75FD">
        <w:rPr>
          <w:rFonts w:ascii="GHEA Grapalat" w:eastAsia="Times New Roman" w:hAnsi="GHEA Grapalat" w:cs="Arial"/>
          <w:b/>
          <w:color w:val="4D4D4D"/>
        </w:rPr>
        <w:t>եկ</w:t>
      </w:r>
      <w:proofErr w:type="spellEnd"/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տարի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>:</w:t>
      </w:r>
    </w:p>
    <w:p w:rsidR="00AE75FD" w:rsidRPr="00AE75FD" w:rsidRDefault="00AE75FD" w:rsidP="006B3DE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GHEA Grapalat" w:eastAsia="Times New Roman" w:hAnsi="GHEA Grapalat" w:cs="Arial"/>
          <w:b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color w:val="4D4D4D"/>
        </w:rPr>
        <w:t>Փորձագետի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պարտականությունները</w:t>
      </w:r>
      <w:proofErr w:type="spellEnd"/>
      <w:r w:rsidRPr="00AE75FD">
        <w:rPr>
          <w:rFonts w:ascii="GHEA Grapalat" w:eastAsia="Times New Roman" w:hAnsi="GHEA Grapalat" w:cs="GHEA Grapalat"/>
          <w:b/>
          <w:color w:val="4D4D4D"/>
        </w:rPr>
        <w:t>՝</w:t>
      </w:r>
    </w:p>
    <w:p w:rsidR="00024EF2" w:rsidRPr="00024EF2" w:rsidRDefault="00024EF2" w:rsidP="006B3DE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պետական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6B3DE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այդ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տեխնիկական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խախտման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պատասխանատվության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անհրաժեշտ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նյութերի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նախապատրաստման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6B3DE2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վերջնական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ախտորոշման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ՀՀ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կառավարության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2004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թվականի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հուլիսի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15-ի N 1089-Ն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lastRenderedPageBreak/>
        <w:t>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հավելված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4-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կարգի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համաձայն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աշխատանքի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պայմանների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հիգիենիկ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բնութագրի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տվյալ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վրա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միջավայրի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հնարավոր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ազդեցության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նախատեսված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վարույթների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հարուցման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ստուգումների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ուսումնասիրությունների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գործատուներին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ներկայացուցիչներին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հարաբերություններին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առնչվող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համապատասխանության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խորհրդատվության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դրույթների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բացատրական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իրենց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իրավունքների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պարտականությունների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Տեսչական մարմնի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տարածքային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կենտրոնների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բաժինների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աջակցություն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ընդունվելու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հրապարակվելու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փոփոխություններ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լրացումներ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իրազեկման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լիազորությունների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շրջանակում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բացահայտված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չարգելված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տեսչական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հետ`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առավել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արդյունավետ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Բաժնի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առջև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խնդիրներից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բխող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նախագծերի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առաջարկությունների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պարզաբանումների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:rsidR="00024EF2" w:rsidRPr="00024EF2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lastRenderedPageBreak/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«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հետևանքով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վնասի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նվազեցման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կանխարգելման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նախատեսված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իրավասության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սահմաններում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պատկանելիքների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բժշկական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)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նմանակների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գովազդի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խթանման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արգելքի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ուղղությամբ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ձեռնարկելու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նկատմամբ</w:t>
      </w:r>
      <w:proofErr w:type="spellEnd"/>
    </w:p>
    <w:p w:rsidR="00AE75FD" w:rsidRPr="00AE75FD" w:rsidRDefault="00024EF2" w:rsidP="004704AD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մասնակցում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հայեցակարգերի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ռազմավարությունների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։</w:t>
      </w:r>
    </w:p>
    <w:p w:rsidR="00AE75FD" w:rsidRPr="00AE75FD" w:rsidRDefault="00AE75FD" w:rsidP="004704AD">
      <w:pPr>
        <w:shd w:val="clear" w:color="auto" w:fill="FFFFFF"/>
        <w:spacing w:after="0" w:line="36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</w:t>
      </w:r>
    </w:p>
    <w:p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GHEA Grapalat" w:eastAsia="Times New Roman" w:hAnsi="GHEA Grapalat" w:cs="Arial"/>
          <w:b/>
          <w:bCs/>
          <w:color w:val="4D4D4D"/>
          <w:lang w:val="hy-AM"/>
        </w:rPr>
        <w:t>Փորձագետին ներկայացվող պահանջները՝</w:t>
      </w:r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                                               </w:t>
      </w:r>
    </w:p>
    <w:p w:rsidR="00024EF2" w:rsidRPr="00AA2A16" w:rsidRDefault="00024EF2" w:rsidP="004704AD">
      <w:pPr>
        <w:shd w:val="clear" w:color="auto" w:fill="FFFFFF"/>
        <w:spacing w:after="0" w:line="36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:rsidR="00024EF2" w:rsidRPr="00AA2A16" w:rsidRDefault="00024EF2" w:rsidP="004704AD">
      <w:pPr>
        <w:shd w:val="clear" w:color="auto" w:fill="FFFFFF"/>
        <w:spacing w:after="0" w:line="36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:rsidR="00024EF2" w:rsidRPr="00AA2A16" w:rsidRDefault="00024EF2" w:rsidP="004704AD">
      <w:pPr>
        <w:shd w:val="clear" w:color="auto" w:fill="FFFFFF"/>
        <w:spacing w:after="0" w:line="360" w:lineRule="auto"/>
        <w:rPr>
          <w:rFonts w:ascii="Cambria Math" w:eastAsia="Times New Roman" w:hAnsi="Cambria Math" w:cs="Cambria Math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:rsidR="00AE75FD" w:rsidRPr="00AA2A16" w:rsidRDefault="00AE75FD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lang w:val="hy-AM"/>
        </w:rPr>
      </w:pPr>
      <w:r w:rsidRPr="00AA2A16">
        <w:rPr>
          <w:rFonts w:ascii="Calibri" w:eastAsia="Times New Roman" w:hAnsi="Calibri" w:cs="Calibri"/>
          <w:b/>
          <w:bCs/>
          <w:lang w:val="hy-AM"/>
        </w:rPr>
        <w:t> </w:t>
      </w:r>
    </w:p>
    <w:p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Դիմումնե</w:t>
      </w:r>
      <w:r w:rsidR="00AA2A16" w:rsidRPr="00AA2A16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AA2A16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AA2A16" w:rsidRPr="00AA2A16">
        <w:rPr>
          <w:rFonts w:ascii="GHEA Grapalat" w:eastAsia="Times New Roman" w:hAnsi="GHEA Grapalat" w:cs="Arial"/>
          <w:b/>
          <w:bCs/>
        </w:rPr>
        <w:t>02</w:t>
      </w:r>
      <w:r w:rsidR="00024EF2" w:rsidRPr="00AA2A16">
        <w:rPr>
          <w:rFonts w:ascii="GHEA Grapalat" w:eastAsia="Times New Roman" w:hAnsi="GHEA Grapalat" w:cs="Arial"/>
          <w:b/>
          <w:bCs/>
          <w:lang w:val="hy-AM"/>
        </w:rPr>
        <w:t>․06</w:t>
      </w:r>
      <w:r w:rsidRPr="00AA2A16">
        <w:rPr>
          <w:rFonts w:ascii="GHEA Grapalat" w:eastAsia="Times New Roman" w:hAnsi="GHEA Grapalat" w:cs="Arial"/>
          <w:b/>
          <w:bCs/>
          <w:lang w:val="hy-AM"/>
        </w:rPr>
        <w:t>․</w:t>
      </w:r>
      <w:r w:rsidR="00024EF2" w:rsidRPr="00AA2A16">
        <w:rPr>
          <w:rFonts w:ascii="GHEA Grapalat" w:eastAsia="Times New Roman" w:hAnsi="GHEA Grapalat" w:cs="Arial"/>
          <w:b/>
          <w:bCs/>
        </w:rPr>
        <w:t>2023</w:t>
      </w:r>
    </w:p>
    <w:p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  <w:b/>
          <w:bCs/>
        </w:rPr>
        <w:t> </w:t>
      </w:r>
    </w:p>
    <w:p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r w:rsidRPr="00AA2A16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>՝</w:t>
      </w:r>
    </w:p>
    <w:p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</w:rPr>
        <w:t> </w:t>
      </w:r>
    </w:p>
    <w:p w:rsidR="00AE75FD" w:rsidRPr="00AE75FD" w:rsidRDefault="00AE75FD" w:rsidP="00EB0AA6">
      <w:pPr>
        <w:shd w:val="clear" w:color="auto" w:fill="FFFFFF"/>
        <w:spacing w:after="0" w:line="36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GHEA Grapalat" w:eastAsia="Times New Roman" w:hAnsi="GHEA Grapalat" w:cs="Arial"/>
          <w:color w:val="4D4D4D"/>
        </w:rPr>
        <w:t xml:space="preserve">ՀՀ, ք. Երևան, </w:t>
      </w:r>
      <w:r w:rsidR="004B5700">
        <w:rPr>
          <w:rFonts w:ascii="GHEA Grapalat" w:eastAsia="Times New Roman" w:hAnsi="GHEA Grapalat" w:cs="Arial"/>
          <w:color w:val="4D4D4D"/>
          <w:lang w:val="hy-AM"/>
        </w:rPr>
        <w:t>Ա</w:t>
      </w:r>
      <w:r w:rsidR="004B5700">
        <w:rPr>
          <w:rFonts w:ascii="Cambria Math" w:eastAsia="Times New Roman" w:hAnsi="Cambria Math" w:cs="Cambria Math"/>
          <w:color w:val="4D4D4D"/>
          <w:lang w:val="hy-AM"/>
        </w:rPr>
        <w:t>․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 Արմեն</w:t>
      </w:r>
      <w:r w:rsidR="000C5316">
        <w:rPr>
          <w:rFonts w:ascii="GHEA Grapalat" w:eastAsia="Times New Roman" w:hAnsi="GHEA Grapalat" w:cs="Arial"/>
          <w:color w:val="4D4D4D"/>
          <w:lang w:val="hy-AM"/>
        </w:rPr>
        <w:t>ա</w:t>
      </w:r>
      <w:r w:rsidR="004B5700">
        <w:rPr>
          <w:rFonts w:ascii="GHEA Grapalat" w:eastAsia="Times New Roman" w:hAnsi="GHEA Grapalat" w:cs="Arial"/>
          <w:color w:val="4D4D4D"/>
          <w:lang w:val="hy-AM"/>
        </w:rPr>
        <w:t>կյան 129</w:t>
      </w:r>
      <w:r w:rsidRPr="00AE75FD">
        <w:rPr>
          <w:rFonts w:ascii="GHEA Grapalat" w:eastAsia="Times New Roman" w:hAnsi="GHEA Grapalat" w:cs="Arial"/>
          <w:color w:val="4D4D4D"/>
        </w:rPr>
        <w:t>,</w:t>
      </w:r>
      <w:r w:rsidR="004B5700" w:rsidRPr="004B5700">
        <w:rPr>
          <w:rFonts w:ascii="GHEA Grapalat" w:eastAsia="Times New Roman" w:hAnsi="GHEA Grapalat" w:cs="GHEA Grapalat"/>
          <w:color w:val="4D4D4D"/>
        </w:rPr>
        <w:t xml:space="preserve"> </w:t>
      </w:r>
      <w:proofErr w:type="spellStart"/>
      <w:r w:rsidR="004B5700" w:rsidRPr="00AE75FD">
        <w:rPr>
          <w:rFonts w:ascii="GHEA Grapalat" w:eastAsia="Times New Roman" w:hAnsi="GHEA Grapalat" w:cs="GHEA Grapalat"/>
          <w:color w:val="4D4D4D"/>
        </w:rPr>
        <w:t>հեռ</w:t>
      </w:r>
      <w:proofErr w:type="spellEnd"/>
      <w:r w:rsidR="004B5700">
        <w:rPr>
          <w:rFonts w:ascii="GHEA Grapalat" w:eastAsia="Times New Roman" w:hAnsi="GHEA Grapalat" w:cs="Arial"/>
          <w:color w:val="4D4D4D"/>
        </w:rPr>
        <w:t>. 01</w:t>
      </w:r>
      <w:r w:rsidR="004B5700" w:rsidRPr="00AE75FD">
        <w:rPr>
          <w:rFonts w:ascii="GHEA Grapalat" w:eastAsia="Times New Roman" w:hAnsi="GHEA Grapalat" w:cs="Arial"/>
          <w:color w:val="4D4D4D"/>
        </w:rPr>
        <w:t>0-65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0553, 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Էլ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.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փոստ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՝</w:t>
      </w:r>
      <w:r w:rsidRPr="00AE75FD">
        <w:rPr>
          <w:rFonts w:ascii="Calibri" w:eastAsia="Times New Roman" w:hAnsi="Calibri" w:cs="Calibri"/>
          <w:color w:val="4D4D4D"/>
        </w:rPr>
        <w:t> </w:t>
      </w:r>
      <w:hyperlink r:id="rId5" w:history="1">
        <w:r w:rsidR="00152AFC" w:rsidRPr="00BF23A1">
          <w:rPr>
            <w:rStyle w:val="Hyperlink"/>
            <w:rFonts w:ascii="Calibri" w:eastAsia="Times New Roman" w:hAnsi="Calibri" w:cs="Calibri"/>
          </w:rPr>
          <w:t>info@hlib.am</w:t>
        </w:r>
      </w:hyperlink>
      <w:r w:rsidR="00152AFC">
        <w:rPr>
          <w:rFonts w:ascii="Calibri" w:eastAsia="Times New Roman" w:hAnsi="Calibri" w:cs="Calibri"/>
          <w:color w:val="4D4D4D"/>
        </w:rPr>
        <w:t xml:space="preserve">, </w:t>
      </w:r>
      <w:r w:rsidRPr="00AE75FD">
        <w:rPr>
          <w:rFonts w:ascii="GHEA Grapalat" w:eastAsia="Times New Roman" w:hAnsi="GHEA Grapalat" w:cs="Arial"/>
          <w:color w:val="4D4D4D"/>
        </w:rPr>
        <w:t>https://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www.hlib.am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/</w:t>
      </w:r>
      <w:r w:rsidRPr="00AE75FD">
        <w:rPr>
          <w:rFonts w:ascii="Calibri" w:eastAsia="Times New Roman" w:hAnsi="Calibri" w:cs="Calibri"/>
          <w:color w:val="4D4D4D"/>
        </w:rPr>
        <w:t> </w:t>
      </w:r>
    </w:p>
    <w:p w:rsidR="00AE75FD" w:rsidRPr="00AE75FD" w:rsidRDefault="00AE75FD" w:rsidP="00EB0AA6">
      <w:pPr>
        <w:shd w:val="clear" w:color="auto" w:fill="FFFFFF"/>
        <w:spacing w:after="0" w:line="36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AE75FD" w:rsidRPr="00AE75FD" w:rsidRDefault="00AE75FD" w:rsidP="00EB0AA6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Չի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թույլատրվում</w:t>
      </w:r>
      <w:proofErr w:type="spellEnd"/>
      <w:r w:rsidRPr="00AE75FD">
        <w:rPr>
          <w:rFonts w:ascii="Calibri" w:eastAsia="Times New Roman" w:hAnsi="Calibri" w:cs="Calibri"/>
          <w:b/>
          <w:bCs/>
          <w:color w:val="4D4D4D"/>
        </w:rPr>
        <w:t> 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հավակնորդի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հետ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պայմանագիր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կնքել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եթե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պաշտոնից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ազատվել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</w:t>
      </w:r>
      <w:r w:rsidRPr="00AE75FD">
        <w:rPr>
          <w:rFonts w:ascii="GHEA Grapalat" w:eastAsia="Times New Roman" w:hAnsi="GHEA Grapalat" w:cs="Arial"/>
          <w:color w:val="4D4D4D"/>
        </w:rPr>
        <w:t>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վերջին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մեկ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տարվա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ընթացքում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կարգապահական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տույժ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փորձաշրջանը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չանցնելու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խախտմամբ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պաշտոնի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 «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անհամատեղելիության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պահանջները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չպահպանելու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քաղաքացիությունը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ուժի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մտած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նրա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կայացված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մեղադրական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դատավճռի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այն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lastRenderedPageBreak/>
        <w:t>տուգանք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երկու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անընդմեջ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վերապատրաստման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անհատական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կրեդիտները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չստանալու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Դիմողի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կողմից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ներկայացվող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փատաթղթերի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անհրաժեշտ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ցանկ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դիմում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Առողջապահական և աշխատանքի տեսչական մարմնի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ղեկավարի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անունով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ձևը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լրացվում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փաստաթղթերը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ներկայացնելիս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հայտարարություն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ՀՀ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կառավարության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08.2018թ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. N 878-Ն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որոշմամբ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կարգի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13-րդ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կետով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նախատեսված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բացակայության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ձևը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լրացվում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փաստաթղթերը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ներկայացնելիս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),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պաշտոնն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զբաղեցնելու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համար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գիտելիքների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ունակությունների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տիրապետման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տեսանկյունից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ներկայացվող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բավարարումը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հավաստող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`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դիպլոմ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(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),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վկայականի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(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պատճենները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գրքույկի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վերջինիս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բացակայության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անհրաժեշտ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ներկայացնել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տեղեկանք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համապատասխան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մարմնից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պատճենը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արական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սեռի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անձինք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զինվորական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գրքույկի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դրան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փոխարինող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ժամանակավոր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զորակոչային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տեղամասին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կցագրման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վկայականի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պատճենը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համապատասխան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տեղեկանք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ինքնակենսագրական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մեկ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լուսանակար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3 x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4սմ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չափսի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</w:t>
      </w:r>
    </w:p>
    <w:p w:rsidR="00AE75FD" w:rsidRPr="00AE75FD" w:rsidRDefault="00AE75FD" w:rsidP="009E766D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color w:val="4D4D4D"/>
        </w:rPr>
        <w:t>անձնագրի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համարանիշի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սոցիալական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քարտի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նույնականացման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քարտի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պատճենները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:rsidR="00AE75FD" w:rsidRPr="00AE75FD" w:rsidRDefault="00AE75FD" w:rsidP="00CA79ED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AE75FD" w:rsidRPr="00AE75FD" w:rsidRDefault="00AE75FD" w:rsidP="009E766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Ընտրություն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կատարելու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եղանակն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է՝</w:t>
      </w: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դիմում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ներկայացրած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քաղաքացիների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ուսումնասիրություն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հարցազրույցի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անցկացում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:rsidR="00AE75FD" w:rsidRPr="00AE75FD" w:rsidRDefault="00AE75FD" w:rsidP="009E76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AE75FD" w:rsidRPr="00AE75FD" w:rsidRDefault="00AE75FD" w:rsidP="009E766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Դիմողը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փաստաթղթերը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ներկայացնում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անձամբ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ներկայացնելով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անձնագիր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բոլոր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պատճեները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բնօրինակների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հետ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միասին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:rsidR="00AE75FD" w:rsidRPr="00AE75FD" w:rsidRDefault="00AE75FD" w:rsidP="009E76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:rsidR="00AE75FD" w:rsidRPr="00AE75FD" w:rsidRDefault="00AE75FD" w:rsidP="009E766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Դիմումների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ընդունման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հասցեն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է՝</w:t>
      </w:r>
      <w:r w:rsidRPr="004B5700">
        <w:rPr>
          <w:rFonts w:ascii="Calibri" w:eastAsia="Times New Roman" w:hAnsi="Calibri" w:cs="Calibri"/>
          <w:b/>
          <w:bCs/>
          <w:color w:val="4D4D4D"/>
        </w:rPr>
        <w:t> </w:t>
      </w:r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r w:rsidRPr="004B5700">
        <w:rPr>
          <w:rFonts w:ascii="Calibri" w:eastAsia="Times New Roman" w:hAnsi="Calibri" w:cs="Calibri"/>
          <w:b/>
          <w:bCs/>
          <w:color w:val="4D4D4D"/>
        </w:rPr>
        <w:t> </w:t>
      </w:r>
      <w:r w:rsidR="001553FB" w:rsidRPr="004B5700">
        <w:rPr>
          <w:rFonts w:ascii="GHEA Grapalat" w:eastAsia="Times New Roman" w:hAnsi="GHEA Grapalat" w:cs="Arial"/>
          <w:b/>
          <w:bCs/>
          <w:color w:val="4D4D4D"/>
        </w:rPr>
        <w:t xml:space="preserve">Առողջապահական և աշխատանքի տեսչական </w:t>
      </w:r>
      <w:proofErr w:type="spellStart"/>
      <w:r w:rsidR="001553FB" w:rsidRPr="004B5700">
        <w:rPr>
          <w:rFonts w:ascii="GHEA Grapalat" w:eastAsia="Times New Roman" w:hAnsi="GHEA Grapalat" w:cs="Arial"/>
          <w:b/>
          <w:bCs/>
          <w:color w:val="4D4D4D"/>
        </w:rPr>
        <w:t>մարմին</w:t>
      </w:r>
      <w:proofErr w:type="spellEnd"/>
      <w:r w:rsidR="001553FB" w:rsidRPr="00AE75FD">
        <w:rPr>
          <w:rFonts w:ascii="GHEA Grapalat" w:eastAsia="Times New Roman" w:hAnsi="GHEA Grapalat" w:cs="Arial"/>
          <w:color w:val="4D4D4D"/>
        </w:rPr>
        <w:t xml:space="preserve"> </w:t>
      </w:r>
      <w:r w:rsidRPr="00AE75FD">
        <w:rPr>
          <w:rFonts w:ascii="GHEA Grapalat" w:eastAsia="Times New Roman" w:hAnsi="GHEA Grapalat" w:cs="Arial"/>
          <w:color w:val="4D4D4D"/>
        </w:rPr>
        <w:t>/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հասցե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ք. Երևան, 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Ա․ Արմեն</w:t>
      </w:r>
      <w:r w:rsidR="00AF74B2">
        <w:rPr>
          <w:rFonts w:ascii="GHEA Grapalat" w:eastAsia="Times New Roman" w:hAnsi="GHEA Grapalat" w:cs="Arial"/>
          <w:color w:val="4D4D4D"/>
          <w:lang w:val="hy-AM"/>
        </w:rPr>
        <w:t>ա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կյան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 129</w:t>
      </w:r>
      <w:r w:rsidRPr="00AE75FD">
        <w:rPr>
          <w:rFonts w:ascii="GHEA Grapalat" w:eastAsia="Times New Roman" w:hAnsi="GHEA Grapalat" w:cs="Arial"/>
          <w:color w:val="4D4D4D"/>
        </w:rPr>
        <w:t>,</w:t>
      </w:r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հեռ</w:t>
      </w:r>
      <w:proofErr w:type="spellEnd"/>
      <w:r w:rsidR="001553FB">
        <w:rPr>
          <w:rFonts w:ascii="GHEA Grapalat" w:eastAsia="Times New Roman" w:hAnsi="GHEA Grapalat" w:cs="Arial"/>
          <w:color w:val="4D4D4D"/>
        </w:rPr>
        <w:t>. 01</w:t>
      </w:r>
      <w:r w:rsidRPr="00AE75FD">
        <w:rPr>
          <w:rFonts w:ascii="GHEA Grapalat" w:eastAsia="Times New Roman" w:hAnsi="GHEA Grapalat" w:cs="Arial"/>
          <w:color w:val="4D4D4D"/>
        </w:rPr>
        <w:t>0-65</w:t>
      </w:r>
      <w:r w:rsidR="001553FB">
        <w:rPr>
          <w:rFonts w:ascii="GHEA Grapalat" w:eastAsia="Times New Roman" w:hAnsi="GHEA Grapalat" w:cs="Arial"/>
          <w:color w:val="4D4D4D"/>
          <w:lang w:val="hy-AM"/>
        </w:rPr>
        <w:t>0553</w:t>
      </w:r>
      <w:r w:rsidRPr="00AE75FD">
        <w:rPr>
          <w:rFonts w:ascii="GHEA Grapalat" w:eastAsia="Times New Roman" w:hAnsi="GHEA Grapalat" w:cs="Arial"/>
          <w:color w:val="4D4D4D"/>
        </w:rPr>
        <w:t>/</w:t>
      </w:r>
      <w:r w:rsidRPr="00AE75FD">
        <w:rPr>
          <w:rFonts w:ascii="GHEA Grapalat" w:eastAsia="Times New Roman" w:hAnsi="GHEA Grapalat" w:cs="GHEA Grapalat"/>
          <w:color w:val="4D4D4D"/>
        </w:rPr>
        <w:t>։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Դիմումներն</w:t>
      </w:r>
      <w:proofErr w:type="spellEnd"/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ընդունվում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են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ամեն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օր</w:t>
      </w:r>
      <w:proofErr w:type="spellEnd"/>
      <w:r w:rsidRPr="00AE75FD">
        <w:rPr>
          <w:rFonts w:ascii="GHEA Grapalat" w:eastAsia="Times New Roman" w:hAnsi="GHEA Grapalat" w:cs="GHEA Grapalat"/>
          <w:color w:val="4D4D4D"/>
        </w:rPr>
        <w:t>՝</w:t>
      </w:r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ժամը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b/>
          <w:bCs/>
          <w:color w:val="4D4D4D"/>
        </w:rPr>
        <w:t>9</w:t>
      </w:r>
      <w:r w:rsidRPr="00AE75FD">
        <w:rPr>
          <w:rFonts w:ascii="GHEA Grapalat" w:eastAsia="Times New Roman" w:hAnsi="GHEA Grapalat" w:cs="Arial"/>
          <w:b/>
          <w:bCs/>
          <w:color w:val="4D4D4D"/>
          <w:vertAlign w:val="superscript"/>
        </w:rPr>
        <w:t>30</w:t>
      </w:r>
      <w:r w:rsidRPr="00AE75FD">
        <w:rPr>
          <w:rFonts w:ascii="GHEA Grapalat" w:eastAsia="Times New Roman" w:hAnsi="GHEA Grapalat" w:cs="Arial"/>
          <w:b/>
          <w:bCs/>
          <w:color w:val="4D4D4D"/>
        </w:rPr>
        <w:t>-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ից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մինչև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12</w:t>
      </w:r>
      <w:r w:rsidRPr="00AE75FD">
        <w:rPr>
          <w:rFonts w:ascii="GHEA Grapalat" w:eastAsia="Times New Roman" w:hAnsi="GHEA Grapalat" w:cs="Arial"/>
          <w:b/>
          <w:bCs/>
          <w:color w:val="4D4D4D"/>
          <w:vertAlign w:val="superscript"/>
        </w:rPr>
        <w:t>30</w:t>
      </w:r>
      <w:r w:rsidRPr="00AE75FD">
        <w:rPr>
          <w:rFonts w:ascii="GHEA Grapalat" w:eastAsia="Times New Roman" w:hAnsi="GHEA Grapalat" w:cs="Arial"/>
          <w:b/>
          <w:bCs/>
          <w:color w:val="4D4D4D"/>
        </w:rPr>
        <w:t>-ը</w:t>
      </w:r>
      <w:r w:rsidRPr="00AE75FD">
        <w:rPr>
          <w:rFonts w:ascii="GHEA Grapalat" w:eastAsia="Times New Roman" w:hAnsi="GHEA Grapalat" w:cs="Arial"/>
          <w:color w:val="4D4D4D"/>
        </w:rPr>
        <w:t>:</w:t>
      </w:r>
    </w:p>
    <w:p w:rsidR="00AE75FD" w:rsidRPr="00AE75FD" w:rsidRDefault="00AE75FD" w:rsidP="009E766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:rsidR="00EE217A" w:rsidRPr="00AE75FD" w:rsidRDefault="00AE75FD" w:rsidP="009E766D">
      <w:pPr>
        <w:shd w:val="clear" w:color="auto" w:fill="FFFFFF"/>
        <w:spacing w:after="0" w:line="360" w:lineRule="auto"/>
        <w:jc w:val="both"/>
        <w:rPr>
          <w:rFonts w:ascii="GHEA Grapalat" w:hAnsi="GHEA Grapalat"/>
        </w:rPr>
      </w:pPr>
      <w:r w:rsidRPr="00AE75FD">
        <w:rPr>
          <w:rFonts w:ascii="Calibri" w:eastAsia="Times New Roman" w:hAnsi="Calibri" w:cs="Calibri"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Լրացուցիչ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տեղեկություններ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ստանալու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համար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կարող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r w:rsidRPr="00AE75FD">
        <w:rPr>
          <w:rFonts w:ascii="GHEA Grapalat" w:eastAsia="Times New Roman" w:hAnsi="GHEA Grapalat" w:cs="GHEA Grapalat"/>
          <w:color w:val="4D4D4D"/>
        </w:rPr>
        <w:t>ե</w:t>
      </w:r>
      <w:r w:rsidR="001553FB">
        <w:rPr>
          <w:rFonts w:ascii="GHEA Grapalat" w:eastAsia="Times New Roman" w:hAnsi="GHEA Grapalat" w:cs="GHEA Grapalat"/>
          <w:color w:val="4D4D4D"/>
          <w:lang w:val="hy-AM"/>
        </w:rPr>
        <w:t>ք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դիմել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Առողջապահական և աշխատանքի տեսչական մարմին</w:t>
      </w:r>
      <w:r w:rsidR="001553FB" w:rsidRPr="00AE75FD">
        <w:rPr>
          <w:rFonts w:ascii="GHEA Grapalat" w:eastAsia="Times New Roman" w:hAnsi="GHEA Grapalat" w:cs="Arial"/>
          <w:b/>
          <w:bCs/>
          <w:color w:val="4D4D4D"/>
        </w:rPr>
        <w:t>՝</w:t>
      </w:r>
      <w:r w:rsidR="001553FB" w:rsidRPr="00AE75FD">
        <w:rPr>
          <w:rFonts w:ascii="Calibri" w:eastAsia="Times New Roman" w:hAnsi="Calibri" w:cs="Calibri"/>
          <w:b/>
          <w:bCs/>
          <w:color w:val="4D4D4D"/>
        </w:rPr>
        <w:t> </w:t>
      </w:r>
      <w:r w:rsidR="001553FB"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r w:rsidR="001553FB" w:rsidRPr="00AE75FD">
        <w:rPr>
          <w:rFonts w:ascii="Calibri" w:eastAsia="Times New Roman" w:hAnsi="Calibri" w:cs="Calibri"/>
          <w:b/>
          <w:bCs/>
          <w:color w:val="4D4D4D"/>
        </w:rPr>
        <w:t> </w:t>
      </w:r>
      <w:r w:rsidR="001553FB" w:rsidRPr="00AE75FD">
        <w:rPr>
          <w:rFonts w:ascii="GHEA Grapalat" w:eastAsia="Times New Roman" w:hAnsi="GHEA Grapalat" w:cs="Arial"/>
          <w:color w:val="4D4D4D"/>
        </w:rPr>
        <w:t>/</w:t>
      </w:r>
      <w:proofErr w:type="spellStart"/>
      <w:r w:rsidR="001553FB" w:rsidRPr="00AE75FD">
        <w:rPr>
          <w:rFonts w:ascii="GHEA Grapalat" w:eastAsia="Times New Roman" w:hAnsi="GHEA Grapalat" w:cs="Arial"/>
          <w:color w:val="4D4D4D"/>
        </w:rPr>
        <w:t>հասցե</w:t>
      </w:r>
      <w:proofErr w:type="spellEnd"/>
      <w:r w:rsidR="001553FB" w:rsidRPr="00AE75FD">
        <w:rPr>
          <w:rFonts w:ascii="GHEA Grapalat" w:eastAsia="Times New Roman" w:hAnsi="GHEA Grapalat" w:cs="Arial"/>
          <w:color w:val="4D4D4D"/>
        </w:rPr>
        <w:t xml:space="preserve">՝ ք. Երևան, 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Ա</w:t>
      </w:r>
      <w:r w:rsidR="001553FB">
        <w:rPr>
          <w:rFonts w:ascii="Cambria Math" w:eastAsia="Times New Roman" w:hAnsi="Cambria Math" w:cs="Cambria Math"/>
          <w:color w:val="4D4D4D"/>
          <w:lang w:val="hy-AM"/>
        </w:rPr>
        <w:t>․</w:t>
      </w:r>
      <w:r w:rsidR="001553FB">
        <w:rPr>
          <w:rFonts w:ascii="GHEA Grapalat" w:eastAsia="Times New Roman" w:hAnsi="GHEA Grapalat" w:cs="Arial"/>
          <w:color w:val="4D4D4D"/>
          <w:lang w:val="hy-AM"/>
        </w:rPr>
        <w:t xml:space="preserve"> Արմեն</w:t>
      </w:r>
      <w:r w:rsidR="00AF74B2">
        <w:rPr>
          <w:rFonts w:ascii="GHEA Grapalat" w:eastAsia="Times New Roman" w:hAnsi="GHEA Grapalat" w:cs="Arial"/>
          <w:color w:val="4D4D4D"/>
          <w:lang w:val="hy-AM"/>
        </w:rPr>
        <w:t>ա</w:t>
      </w:r>
      <w:r w:rsidR="001553FB">
        <w:rPr>
          <w:rFonts w:ascii="GHEA Grapalat" w:eastAsia="Times New Roman" w:hAnsi="GHEA Grapalat" w:cs="Arial"/>
          <w:color w:val="4D4D4D"/>
          <w:lang w:val="hy-AM"/>
        </w:rPr>
        <w:t>կյան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 129</w:t>
      </w:r>
      <w:r w:rsidR="001553FB" w:rsidRPr="00AE75FD">
        <w:rPr>
          <w:rFonts w:ascii="GHEA Grapalat" w:eastAsia="Times New Roman" w:hAnsi="GHEA Grapalat" w:cs="Arial"/>
          <w:color w:val="4D4D4D"/>
        </w:rPr>
        <w:t>,</w:t>
      </w:r>
      <w:r w:rsidR="001553FB" w:rsidRPr="00AE75FD">
        <w:rPr>
          <w:rFonts w:ascii="Calibri" w:eastAsia="Times New Roman" w:hAnsi="Calibri" w:cs="Calibri"/>
          <w:color w:val="4D4D4D"/>
        </w:rPr>
        <w:t> </w:t>
      </w:r>
      <w:r w:rsidR="001553FB"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="001553FB" w:rsidRPr="00AE75FD">
        <w:rPr>
          <w:rFonts w:ascii="GHEA Grapalat" w:eastAsia="Times New Roman" w:hAnsi="GHEA Grapalat" w:cs="GHEA Grapalat"/>
          <w:color w:val="4D4D4D"/>
        </w:rPr>
        <w:t>հեռ</w:t>
      </w:r>
      <w:proofErr w:type="spellEnd"/>
      <w:r w:rsidR="001553FB">
        <w:rPr>
          <w:rFonts w:ascii="GHEA Grapalat" w:eastAsia="Times New Roman" w:hAnsi="GHEA Grapalat" w:cs="Arial"/>
          <w:color w:val="4D4D4D"/>
        </w:rPr>
        <w:t>. 01</w:t>
      </w:r>
      <w:r w:rsidR="001553FB" w:rsidRPr="00AE75FD">
        <w:rPr>
          <w:rFonts w:ascii="GHEA Grapalat" w:eastAsia="Times New Roman" w:hAnsi="GHEA Grapalat" w:cs="Arial"/>
          <w:color w:val="4D4D4D"/>
        </w:rPr>
        <w:t>0-65</w:t>
      </w:r>
      <w:r w:rsidR="001553FB">
        <w:rPr>
          <w:rFonts w:ascii="GHEA Grapalat" w:eastAsia="Times New Roman" w:hAnsi="GHEA Grapalat" w:cs="Arial"/>
          <w:color w:val="4D4D4D"/>
          <w:lang w:val="hy-AM"/>
        </w:rPr>
        <w:t>0553</w:t>
      </w:r>
      <w:r w:rsidR="001553FB" w:rsidRPr="00AE75FD">
        <w:rPr>
          <w:rFonts w:ascii="GHEA Grapalat" w:eastAsia="Times New Roman" w:hAnsi="GHEA Grapalat" w:cs="Arial"/>
          <w:color w:val="4D4D4D"/>
        </w:rPr>
        <w:t>/</w:t>
      </w:r>
      <w:r w:rsidR="001553FB" w:rsidRPr="00AE75FD">
        <w:rPr>
          <w:rFonts w:ascii="GHEA Grapalat" w:eastAsia="Times New Roman" w:hAnsi="GHEA Grapalat" w:cs="GHEA Grapalat"/>
          <w:color w:val="4D4D4D"/>
        </w:rPr>
        <w:t>։</w:t>
      </w:r>
    </w:p>
    <w:sectPr w:rsidR="00EE217A" w:rsidRPr="00AE75FD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3710">
    <w:abstractNumId w:val="0"/>
  </w:num>
  <w:num w:numId="2" w16cid:durableId="1741903427">
    <w:abstractNumId w:val="6"/>
  </w:num>
  <w:num w:numId="3" w16cid:durableId="227041178">
    <w:abstractNumId w:val="2"/>
  </w:num>
  <w:num w:numId="4" w16cid:durableId="1404378620">
    <w:abstractNumId w:val="3"/>
  </w:num>
  <w:num w:numId="5" w16cid:durableId="872305217">
    <w:abstractNumId w:val="7"/>
  </w:num>
  <w:num w:numId="6" w16cid:durableId="979771319">
    <w:abstractNumId w:val="1"/>
  </w:num>
  <w:num w:numId="7" w16cid:durableId="897932377">
    <w:abstractNumId w:val="4"/>
  </w:num>
  <w:num w:numId="8" w16cid:durableId="1216627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C5316"/>
    <w:rsid w:val="00152AFC"/>
    <w:rsid w:val="001553FB"/>
    <w:rsid w:val="002903B5"/>
    <w:rsid w:val="003258F3"/>
    <w:rsid w:val="003A7A19"/>
    <w:rsid w:val="003F1ACC"/>
    <w:rsid w:val="00414A60"/>
    <w:rsid w:val="004704AD"/>
    <w:rsid w:val="004B5700"/>
    <w:rsid w:val="005B3400"/>
    <w:rsid w:val="005C414F"/>
    <w:rsid w:val="0068119E"/>
    <w:rsid w:val="006B3DE2"/>
    <w:rsid w:val="008712F0"/>
    <w:rsid w:val="009E766D"/>
    <w:rsid w:val="00AA2A16"/>
    <w:rsid w:val="00AE75FD"/>
    <w:rsid w:val="00AF74B2"/>
    <w:rsid w:val="00CA79ED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7495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2023-05-30T07:14:00Z</dcterms:created>
  <dcterms:modified xsi:type="dcterms:W3CDTF">2023-05-31T05:26:00Z</dcterms:modified>
</cp:coreProperties>
</file>