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344836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34483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3C3F85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344836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B7C26">
        <w:rPr>
          <w:rFonts w:ascii="GHEA Grapalat" w:hAnsi="GHEA Grapalat"/>
          <w:sz w:val="24"/>
          <w:szCs w:val="24"/>
          <w:lang w:val="hy-AM"/>
        </w:rPr>
        <w:t>օգոստոսի 28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C26">
        <w:rPr>
          <w:rFonts w:ascii="GHEA Grapalat" w:hAnsi="GHEA Grapalat"/>
          <w:sz w:val="24"/>
          <w:szCs w:val="24"/>
          <w:lang w:val="hy-AM"/>
        </w:rPr>
        <w:t>սեպտեմբերի 8</w:t>
      </w:r>
      <w:r w:rsidR="00CA37EA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0B7C2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23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212309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 xml:space="preserve"> տասներկու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երեք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B010A8" w:rsidRPr="00627159">
        <w:rPr>
          <w:rFonts w:ascii="GHEA Grapalat" w:hAnsi="GHEA Grapalat" w:cs="Sylfaen"/>
          <w:sz w:val="24"/>
          <w:szCs w:val="24"/>
          <w:lang w:val="hy-AM"/>
        </w:rPr>
        <w:t xml:space="preserve">հոդվածներ՝ 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 xml:space="preserve"> 6, 31, 34, 50, 51, 57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2D172A" w:rsidRDefault="002D172A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0B7C26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</w:t>
      </w:r>
      <w:r w:rsidR="00FC0BD6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վերաբերյալ </w:t>
      </w:r>
      <w:r w:rsidR="0093712E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 ՀՀ</w:t>
      </w:r>
      <w:r w:rsidR="00FC0BD6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 օրենսգիրք. հոդվածներ 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 xml:space="preserve">37,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247, </w:t>
      </w:r>
      <w:r w:rsidR="00A555C4" w:rsidRPr="00627159">
        <w:rPr>
          <w:rFonts w:ascii="GHEA Grapalat" w:hAnsi="GHEA Grapalat" w:cs="Sylfaen"/>
          <w:sz w:val="24"/>
          <w:szCs w:val="24"/>
          <w:lang w:val="hy-AM"/>
        </w:rPr>
        <w:t xml:space="preserve">255,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275, 276,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 xml:space="preserve"> 277,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 282,</w:t>
      </w:r>
      <w:r w:rsidR="00A555C4" w:rsidRPr="00627159">
        <w:rPr>
          <w:rFonts w:ascii="GHEA Grapalat" w:hAnsi="GHEA Grapalat" w:cs="Sylfaen"/>
          <w:sz w:val="24"/>
          <w:szCs w:val="24"/>
          <w:lang w:val="hy-AM"/>
        </w:rPr>
        <w:t xml:space="preserve"> 283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>,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 xml:space="preserve"> 288, 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 xml:space="preserve"> 293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>, 298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2D172A" w:rsidRDefault="002D172A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6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, 8, 9, 13, 17,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9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627159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CA37EA" w:rsidRPr="00627159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>2, 14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, 31,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 xml:space="preserve">5, 7, 8, </w:t>
      </w:r>
      <w:r w:rsidR="00F01FA2" w:rsidRPr="00627159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11</w:t>
      </w:r>
      <w:r w:rsidR="00F01FA2" w:rsidRPr="00627159">
        <w:rPr>
          <w:rFonts w:ascii="GHEA Grapalat" w:hAnsi="GHEA Grapalat" w:cs="Sylfaen"/>
          <w:sz w:val="24"/>
          <w:szCs w:val="24"/>
          <w:lang w:val="hy-AM"/>
        </w:rPr>
        <w:t>, 12</w:t>
      </w:r>
      <w:r w:rsidR="00F01FA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15, 16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6E330C" w:rsidRDefault="006E330C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Pr="00627159" w:rsidRDefault="006E330C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0A396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4B6535" w:rsidRPr="00627159">
        <w:rPr>
          <w:rFonts w:ascii="GHEA Grapalat" w:hAnsi="GHEA Grapalat" w:cs="Sylfaen"/>
          <w:sz w:val="24"/>
          <w:szCs w:val="24"/>
          <w:lang w:val="hy-AM"/>
        </w:rPr>
        <w:t>20, 30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>, 33, 35, 46, 47, 49, 50, 59, 70, 71,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3129C" w:rsidRPr="00627159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 xml:space="preserve">3, 8, 13,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14, 15, 16, 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18,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21,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 23,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24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25, </w:t>
      </w:r>
      <w:r w:rsidR="00030CE4" w:rsidRPr="00627159">
        <w:rPr>
          <w:rFonts w:ascii="GHEA Grapalat" w:hAnsi="GHEA Grapalat" w:cs="Sylfaen"/>
          <w:sz w:val="24"/>
          <w:szCs w:val="24"/>
          <w:lang w:val="hy-AM"/>
        </w:rPr>
        <w:t xml:space="preserve">28, 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>29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6E330C" w:rsidRDefault="006E330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F1A05" w:rsidRDefault="006E330C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AF1A0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657832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6A5134" w:rsidRDefault="006A5134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2D172A" w:rsidRDefault="002D172A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62CCD" w:rsidRDefault="006A5134" w:rsidP="000D55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b/>
          <w:color w:val="333333"/>
          <w:sz w:val="24"/>
          <w:szCs w:val="24"/>
        </w:rPr>
        <w:t xml:space="preserve">«Թմրամիջոցների և հոգեմետ (հոգեներգործուն) նյութերի մասին» ՀՀ օրենք, </w:t>
      </w: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հոդվածներ՝ </w:t>
      </w:r>
      <w:r w:rsidR="00362CCD">
        <w:rPr>
          <w:rFonts w:ascii="GHEA Grapalat" w:hAnsi="GHEA Grapalat" w:cs="Sylfaen"/>
          <w:color w:val="333333"/>
          <w:sz w:val="24"/>
          <w:szCs w:val="24"/>
        </w:rPr>
        <w:t xml:space="preserve">  4, 10, 18, 22</w:t>
      </w:r>
    </w:p>
    <w:p w:rsidR="006A5134" w:rsidRPr="00362CCD" w:rsidRDefault="006A5134" w:rsidP="00362CCD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5" w:history="1">
        <w:r w:rsidRPr="00362CCD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627159" w:rsidRPr="00F24B7B" w:rsidRDefault="00627159" w:rsidP="00627159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ab/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6" w:history="1">
        <w:r w:rsidR="003966BD" w:rsidRPr="00E43F7A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«Անձը և պաշտոն</w:t>
        </w:r>
        <w:bookmarkStart w:id="0" w:name="_GoBack"/>
        <w:bookmarkEnd w:id="0"/>
        <w:r w:rsidR="003966BD" w:rsidRPr="00E43F7A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ը</w:t>
        </w:r>
        <w:r w:rsidR="003966BD" w:rsidRPr="00E43F7A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»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627159" w:rsidRPr="00F24B7B" w:rsidRDefault="00627159" w:rsidP="00627159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627159" w:rsidRPr="00F24B7B" w:rsidRDefault="00627159" w:rsidP="00627159">
      <w:pPr>
        <w:pStyle w:val="norm"/>
        <w:spacing w:line="360" w:lineRule="auto"/>
        <w:ind w:left="426"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627159" w:rsidRPr="00F24B7B" w:rsidRDefault="00627159" w:rsidP="00627159">
      <w:pPr>
        <w:pStyle w:val="norm"/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9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27159" w:rsidRPr="00F24B7B" w:rsidRDefault="00627159" w:rsidP="00627159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627159" w:rsidRPr="00F24B7B" w:rsidRDefault="00627159" w:rsidP="00627159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F654EE" w:rsidRDefault="00627159" w:rsidP="0042277A">
      <w:pPr>
        <w:pStyle w:val="norm"/>
        <w:spacing w:line="360" w:lineRule="auto"/>
        <w:ind w:firstLine="426"/>
        <w:rPr>
          <w:lang w:val="hy-AM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r w:rsidR="00F654E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hyperlink r:id="rId22" w:tgtFrame="_blank" w:history="1">
        <w:r w:rsidR="00F654EE" w:rsidRPr="00F654EE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F654EE" w:rsidRDefault="00F654EE" w:rsidP="00F654EE">
      <w:pPr>
        <w:pStyle w:val="norm"/>
        <w:spacing w:line="360" w:lineRule="auto"/>
        <w:ind w:left="709" w:right="257" w:firstLine="194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3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5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6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E43F7A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8" w:history="1">
        <w:r w:rsidR="00537CF5" w:rsidRPr="00672561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30CE4"/>
    <w:rsid w:val="0005525B"/>
    <w:rsid w:val="00056A2B"/>
    <w:rsid w:val="00062BDA"/>
    <w:rsid w:val="000A3965"/>
    <w:rsid w:val="000B7C26"/>
    <w:rsid w:val="000C3973"/>
    <w:rsid w:val="000D367B"/>
    <w:rsid w:val="000F3676"/>
    <w:rsid w:val="0010609B"/>
    <w:rsid w:val="001149F6"/>
    <w:rsid w:val="0011747C"/>
    <w:rsid w:val="001361DB"/>
    <w:rsid w:val="00136793"/>
    <w:rsid w:val="00162B6A"/>
    <w:rsid w:val="00185C4B"/>
    <w:rsid w:val="00187732"/>
    <w:rsid w:val="00194C02"/>
    <w:rsid w:val="001A4DA0"/>
    <w:rsid w:val="001C62C5"/>
    <w:rsid w:val="001C69C2"/>
    <w:rsid w:val="001D3DAA"/>
    <w:rsid w:val="001E443C"/>
    <w:rsid w:val="001F5C88"/>
    <w:rsid w:val="001F5F58"/>
    <w:rsid w:val="00203B57"/>
    <w:rsid w:val="00204C8F"/>
    <w:rsid w:val="00206A15"/>
    <w:rsid w:val="0022485D"/>
    <w:rsid w:val="002265A6"/>
    <w:rsid w:val="002345E0"/>
    <w:rsid w:val="00245131"/>
    <w:rsid w:val="00245CF0"/>
    <w:rsid w:val="0024728D"/>
    <w:rsid w:val="00262E59"/>
    <w:rsid w:val="00280664"/>
    <w:rsid w:val="00284CA3"/>
    <w:rsid w:val="00286CDD"/>
    <w:rsid w:val="002905BF"/>
    <w:rsid w:val="002937D4"/>
    <w:rsid w:val="002A2F32"/>
    <w:rsid w:val="002A6466"/>
    <w:rsid w:val="002C086A"/>
    <w:rsid w:val="002D172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62CCD"/>
    <w:rsid w:val="0036615E"/>
    <w:rsid w:val="003966BD"/>
    <w:rsid w:val="003A348C"/>
    <w:rsid w:val="003B294E"/>
    <w:rsid w:val="003C3F85"/>
    <w:rsid w:val="003E1CCE"/>
    <w:rsid w:val="003E6CA1"/>
    <w:rsid w:val="003F19B7"/>
    <w:rsid w:val="00401900"/>
    <w:rsid w:val="00412F5A"/>
    <w:rsid w:val="0042277A"/>
    <w:rsid w:val="00426CDB"/>
    <w:rsid w:val="00437BCD"/>
    <w:rsid w:val="004976C6"/>
    <w:rsid w:val="004A0D45"/>
    <w:rsid w:val="004A7E18"/>
    <w:rsid w:val="004B4786"/>
    <w:rsid w:val="004B5EA9"/>
    <w:rsid w:val="004B6535"/>
    <w:rsid w:val="004C586F"/>
    <w:rsid w:val="004F62D1"/>
    <w:rsid w:val="005040CF"/>
    <w:rsid w:val="00511E3C"/>
    <w:rsid w:val="00537CF5"/>
    <w:rsid w:val="0055162B"/>
    <w:rsid w:val="00567C60"/>
    <w:rsid w:val="00585605"/>
    <w:rsid w:val="005B1B33"/>
    <w:rsid w:val="005B33F4"/>
    <w:rsid w:val="005D7F5E"/>
    <w:rsid w:val="005F65E9"/>
    <w:rsid w:val="00610791"/>
    <w:rsid w:val="00610F8B"/>
    <w:rsid w:val="00620158"/>
    <w:rsid w:val="00627159"/>
    <w:rsid w:val="0063469F"/>
    <w:rsid w:val="00645875"/>
    <w:rsid w:val="006552A0"/>
    <w:rsid w:val="00657832"/>
    <w:rsid w:val="00672561"/>
    <w:rsid w:val="006A5134"/>
    <w:rsid w:val="006B0D63"/>
    <w:rsid w:val="006E1B8A"/>
    <w:rsid w:val="006E330C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342"/>
    <w:rsid w:val="007B6B02"/>
    <w:rsid w:val="007D2309"/>
    <w:rsid w:val="007D7C82"/>
    <w:rsid w:val="007F204C"/>
    <w:rsid w:val="00802176"/>
    <w:rsid w:val="00824A9D"/>
    <w:rsid w:val="00835FB5"/>
    <w:rsid w:val="00844DB2"/>
    <w:rsid w:val="00872BA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A6BF5"/>
    <w:rsid w:val="009C5D21"/>
    <w:rsid w:val="009D60FA"/>
    <w:rsid w:val="009D69D0"/>
    <w:rsid w:val="009F1281"/>
    <w:rsid w:val="00A27388"/>
    <w:rsid w:val="00A476CA"/>
    <w:rsid w:val="00A50EC7"/>
    <w:rsid w:val="00A555C4"/>
    <w:rsid w:val="00A73F2A"/>
    <w:rsid w:val="00A84240"/>
    <w:rsid w:val="00A91E66"/>
    <w:rsid w:val="00AB2CBA"/>
    <w:rsid w:val="00AC617D"/>
    <w:rsid w:val="00AE5115"/>
    <w:rsid w:val="00AE6ACF"/>
    <w:rsid w:val="00AF1A05"/>
    <w:rsid w:val="00B010A8"/>
    <w:rsid w:val="00B3721E"/>
    <w:rsid w:val="00B41987"/>
    <w:rsid w:val="00B54CEE"/>
    <w:rsid w:val="00B56C32"/>
    <w:rsid w:val="00B83632"/>
    <w:rsid w:val="00B8445E"/>
    <w:rsid w:val="00BB4F13"/>
    <w:rsid w:val="00BC5622"/>
    <w:rsid w:val="00BE5883"/>
    <w:rsid w:val="00C12AA5"/>
    <w:rsid w:val="00C155AD"/>
    <w:rsid w:val="00C20768"/>
    <w:rsid w:val="00C406F1"/>
    <w:rsid w:val="00C50E57"/>
    <w:rsid w:val="00C75863"/>
    <w:rsid w:val="00C82D36"/>
    <w:rsid w:val="00C86423"/>
    <w:rsid w:val="00CA29C1"/>
    <w:rsid w:val="00CA37EA"/>
    <w:rsid w:val="00CA57AA"/>
    <w:rsid w:val="00CC0592"/>
    <w:rsid w:val="00CC69F1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B62F6"/>
    <w:rsid w:val="00DC1F48"/>
    <w:rsid w:val="00DD7DD0"/>
    <w:rsid w:val="00E12D28"/>
    <w:rsid w:val="00E17AB2"/>
    <w:rsid w:val="00E233EC"/>
    <w:rsid w:val="00E4000D"/>
    <w:rsid w:val="00E43F7A"/>
    <w:rsid w:val="00E844A7"/>
    <w:rsid w:val="00EB01DE"/>
    <w:rsid w:val="00EE2FBB"/>
    <w:rsid w:val="00EE3313"/>
    <w:rsid w:val="00EE7140"/>
    <w:rsid w:val="00EF45C4"/>
    <w:rsid w:val="00EF5039"/>
    <w:rsid w:val="00F01FA2"/>
    <w:rsid w:val="00F03F75"/>
    <w:rsid w:val="00F13189"/>
    <w:rsid w:val="00F174DA"/>
    <w:rsid w:val="00F17BA2"/>
    <w:rsid w:val="00F375E1"/>
    <w:rsid w:val="00F45DC1"/>
    <w:rsid w:val="00F5474D"/>
    <w:rsid w:val="00F54FB5"/>
    <w:rsid w:val="00F57B9F"/>
    <w:rsid w:val="00F64AB4"/>
    <w:rsid w:val="00F654EE"/>
    <w:rsid w:val="00F65BAF"/>
    <w:rsid w:val="00F70D79"/>
    <w:rsid w:val="00F73102"/>
    <w:rsid w:val="00F94D35"/>
    <w:rsid w:val="00F960BF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s://www.e-gov.am/u_files/file/decrees/arc_voroshum/2012/04/qax13-2_1.pdf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lib.am/wp-content/uploads/2020/10/Andzy-ev-Pashtony-1.pdf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4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https://www.hlib.am/wp-content/uploads/2020/08/Zevanmus-12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://tert.nla.am/archive/HAY%20GIRQ/Ardy/2001-2011/karavarchakan_2011.pdf" TargetMode="External"/><Relationship Id="rId27" Type="http://schemas.openxmlformats.org/officeDocument/2006/relationships/hyperlink" Target="mailto:liana.aloyan@gov.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2ABA-CE53-4D42-9322-734A23BC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http:/mul-aatm.gov.am/tasks/docs/attachment.php?id=19187&amp;fn=Haytararutyun.docx&amp;out=0&amp;token=7b0bc38d57c3b0ff3b0d</cp:keywords>
  <cp:lastModifiedBy>user</cp:lastModifiedBy>
  <cp:revision>3</cp:revision>
  <dcterms:created xsi:type="dcterms:W3CDTF">2020-10-06T06:52:00Z</dcterms:created>
  <dcterms:modified xsi:type="dcterms:W3CDTF">2020-10-06T08:19:00Z</dcterms:modified>
</cp:coreProperties>
</file>