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1C" w:rsidRPr="000930F6" w:rsidRDefault="0045461C" w:rsidP="0045461C">
      <w:pPr>
        <w:ind w:left="-426"/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45461C" w:rsidRPr="000930F6" w:rsidRDefault="0045461C" w:rsidP="0045461C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 w:eastAsia="ru-RU"/>
        </w:rPr>
      </w:pPr>
    </w:p>
    <w:p w:rsidR="0045461C" w:rsidRPr="000930F6" w:rsidRDefault="0045461C" w:rsidP="0045461C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 w:eastAsia="ru-RU"/>
        </w:rPr>
        <w:t xml:space="preserve">ՀԱՅԱՍՏԱՆԻ  ՀԱՆՐԱՊԵՏՈՒԹՅԱՆ </w:t>
      </w:r>
    </w:p>
    <w:p w:rsidR="0045461C" w:rsidRPr="000930F6" w:rsidRDefault="0045461C" w:rsidP="0045461C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GHEA Grapalat"/>
          <w:b/>
          <w:bCs/>
          <w:noProof/>
          <w:sz w:val="22"/>
          <w:szCs w:val="22"/>
          <w:lang w:val="hy-AM" w:eastAsia="ru-RU"/>
        </w:rPr>
        <w:t>ԱՌՈՂՋԱՊԱՀԱԿԱՆ ԵՎ ԱՇԽԱՏԱՆՔԻ ՏԵՍՉԱԿԱՆ ՄԱՐՄԻՆ</w:t>
      </w:r>
    </w:p>
    <w:p w:rsidR="0045461C" w:rsidRPr="000930F6" w:rsidRDefault="0045461C" w:rsidP="0045461C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 w:eastAsia="ru-RU"/>
        </w:rPr>
      </w:pPr>
    </w:p>
    <w:p w:rsidR="0045461C" w:rsidRPr="000930F6" w:rsidRDefault="0045461C" w:rsidP="0045461C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 w:eastAsia="ru-RU"/>
        </w:rPr>
      </w:pPr>
      <w:r w:rsidRPr="000930F6">
        <w:rPr>
          <w:rFonts w:ascii="GHEA Grapalat" w:hAnsi="GHEA Grapalat"/>
          <w:b/>
          <w:bCs/>
          <w:noProof/>
          <w:color w:val="000000"/>
          <w:sz w:val="22"/>
          <w:szCs w:val="22"/>
          <w:lang w:val="hy-AM" w:eastAsia="ru-RU"/>
        </w:rPr>
        <w:t>Ստուգաթերթ N 1.14</w:t>
      </w:r>
    </w:p>
    <w:p w:rsidR="0045461C" w:rsidRPr="000930F6" w:rsidRDefault="0045461C" w:rsidP="0045461C">
      <w:pPr>
        <w:jc w:val="center"/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 w:eastAsia="ru-RU"/>
        </w:rPr>
        <w:t xml:space="preserve"> Հեռահաղորդակցության </w:t>
      </w: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  <w:t>հաստատություններում</w:t>
      </w:r>
    </w:p>
    <w:p w:rsidR="0045461C" w:rsidRPr="000930F6" w:rsidRDefault="0045461C" w:rsidP="0045461C">
      <w:pPr>
        <w:jc w:val="center"/>
        <w:rPr>
          <w:rFonts w:ascii="GHEA Grapalat" w:hAnsi="GHEA Grapalat" w:cs="Sylfaen"/>
          <w:b/>
          <w:noProof/>
          <w:color w:val="000000"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 w:eastAsia="ru-RU"/>
        </w:rPr>
        <w:t xml:space="preserve"> </w:t>
      </w: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  <w:t>սանիտարահիգիենիկ և հակահամաճարակային վերահսկողության</w:t>
      </w: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 w:eastAsia="ru-RU"/>
        </w:rPr>
        <w:t xml:space="preserve"> </w:t>
      </w:r>
    </w:p>
    <w:p w:rsidR="0045461C" w:rsidRPr="000930F6" w:rsidRDefault="0045461C" w:rsidP="0045461C">
      <w:pPr>
        <w:spacing w:line="360" w:lineRule="auto"/>
        <w:jc w:val="center"/>
        <w:rPr>
          <w:rFonts w:ascii="GHEA Grapalat" w:hAnsi="GHEA Grapalat" w:cs="Arial Armenian"/>
          <w:b/>
          <w:noProof/>
          <w:color w:val="000000"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 w:eastAsia="ru-RU"/>
        </w:rPr>
        <w:t xml:space="preserve">(ՏԳՏԴ ծածկագրեր՝ </w:t>
      </w:r>
      <w:r w:rsidRPr="000930F6">
        <w:rPr>
          <w:rFonts w:ascii="GHEA Grapalat" w:hAnsi="GHEA Grapalat" w:cs="Arial Armenian"/>
          <w:b/>
          <w:bCs/>
          <w:noProof/>
          <w:color w:val="000000"/>
          <w:sz w:val="22"/>
          <w:szCs w:val="22"/>
          <w:lang w:val="hy-AM"/>
        </w:rPr>
        <w:t>J</w:t>
      </w:r>
      <w:r w:rsidRPr="000930F6">
        <w:rPr>
          <w:rFonts w:ascii="GHEA Grapalat" w:hAnsi="GHEA Grapalat" w:cs="Sylfaen"/>
          <w:b/>
          <w:noProof/>
          <w:sz w:val="22"/>
          <w:szCs w:val="22"/>
          <w:lang w:val="hy-AM" w:eastAsia="ru-RU"/>
        </w:rPr>
        <w:t xml:space="preserve"> 61</w:t>
      </w:r>
      <w:r w:rsidRPr="000930F6">
        <w:rPr>
          <w:rFonts w:ascii="GHEA Grapalat" w:hAnsi="GHEA Grapalat" w:cs="Arial Armenian"/>
          <w:b/>
          <w:noProof/>
          <w:color w:val="000000"/>
          <w:sz w:val="22"/>
          <w:szCs w:val="22"/>
          <w:lang w:val="hy-AM" w:eastAsia="ru-RU"/>
        </w:rPr>
        <w:t>)</w:t>
      </w:r>
    </w:p>
    <w:p w:rsidR="0045461C" w:rsidRPr="000930F6" w:rsidRDefault="0045461C" w:rsidP="0045461C">
      <w:pPr>
        <w:spacing w:line="276" w:lineRule="auto"/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 w:eastAsia="ru-RU"/>
        </w:rPr>
      </w:pPr>
      <w:r w:rsidRPr="000930F6">
        <w:rPr>
          <w:rFonts w:ascii="GHEA Grapalat" w:hAnsi="GHEA Grapalat" w:cs="GHEA Grapalat"/>
          <w:b/>
          <w:noProof/>
          <w:color w:val="000000"/>
          <w:sz w:val="22"/>
          <w:szCs w:val="22"/>
          <w:lang w:val="hy-AM" w:eastAsia="ru-RU"/>
        </w:rPr>
        <w:t>ՏԻՏՂՈՍԱԹԵՐԹ</w:t>
      </w:r>
    </w:p>
    <w:p w:rsidR="0045461C" w:rsidRPr="000930F6" w:rsidRDefault="0045461C" w:rsidP="0045461C">
      <w:pPr>
        <w:tabs>
          <w:tab w:val="left" w:pos="0"/>
        </w:tabs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>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 xml:space="preserve">    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>__________________________________    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 xml:space="preserve">  _____________ _____   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>Առողջապահական և աշխատանքի տեսչական մարմնի (ԱԱՏՄ) ստորաբաժանման անվանումը,        հեռախոսահամարը, գտնվելու  վայրը</w:t>
      </w:r>
    </w:p>
    <w:p w:rsidR="0045461C" w:rsidRPr="000930F6" w:rsidRDefault="0045461C" w:rsidP="0045461C">
      <w:pPr>
        <w:ind w:left="-360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                                                                                                                                                </w:t>
      </w:r>
    </w:p>
    <w:p w:rsidR="0045461C" w:rsidRPr="000930F6" w:rsidRDefault="0045461C" w:rsidP="0045461C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>_______________________________________________________                                     ___________________________________________________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               </w:t>
      </w:r>
    </w:p>
    <w:p w:rsidR="0045461C" w:rsidRPr="000930F6" w:rsidRDefault="0045461C" w:rsidP="0045461C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ԱԱՏՄ-ի ծառայողի  պաշտոնը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ab/>
        <w:t xml:space="preserve">                                 ազգանունը, անունը, հայրանունը</w:t>
      </w:r>
    </w:p>
    <w:p w:rsidR="0045461C" w:rsidRPr="000930F6" w:rsidRDefault="0045461C" w:rsidP="0045461C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</w:p>
    <w:p w:rsidR="0045461C" w:rsidRPr="000930F6" w:rsidRDefault="0045461C" w:rsidP="0045461C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 xml:space="preserve">_______________________________________________________                                  ___________________________________________________ 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               </w:t>
      </w:r>
    </w:p>
    <w:p w:rsidR="0045461C" w:rsidRPr="000930F6" w:rsidRDefault="0045461C" w:rsidP="0045461C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ԱԱՏՄ-ի ծառայողի պաշտոնը     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ab/>
        <w:t xml:space="preserve">                                 ազգանունը, անունը, հայրանունը</w:t>
      </w:r>
    </w:p>
    <w:p w:rsidR="0045461C" w:rsidRPr="000930F6" w:rsidRDefault="0045461C" w:rsidP="0045461C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</w:p>
    <w:p w:rsidR="0045461C" w:rsidRPr="000930F6" w:rsidRDefault="0045461C" w:rsidP="0045461C">
      <w:pPr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>Ստուգման սկիզբը (ամսաթիվը)` __20__թ._________________  ավարտը`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  <w:t>20 __ թ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  <w:t xml:space="preserve"> </w:t>
      </w:r>
    </w:p>
    <w:p w:rsidR="0045461C" w:rsidRPr="000930F6" w:rsidRDefault="0045461C" w:rsidP="0045461C">
      <w:pPr>
        <w:ind w:left="432" w:hanging="432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 xml:space="preserve">   </w:t>
      </w:r>
    </w:p>
    <w:p w:rsidR="0045461C" w:rsidRPr="000930F6" w:rsidRDefault="0045461C" w:rsidP="0045461C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>___________________________________________________________________________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 xml:space="preserve">       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         </w:t>
      </w:r>
    </w:p>
    <w:p w:rsidR="0045461C" w:rsidRPr="000930F6" w:rsidRDefault="0045461C" w:rsidP="0045461C">
      <w:pPr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Տնտեսավարող սուբյեկտի անվանումը, </w:t>
      </w:r>
    </w:p>
    <w:p w:rsidR="0045461C" w:rsidRPr="000930F6" w:rsidRDefault="0045461C" w:rsidP="0045461C">
      <w:pPr>
        <w:rPr>
          <w:rFonts w:ascii="GHEA Grapalat" w:hAnsi="GHEA Grapalat" w:cs="Sylfaen"/>
          <w:noProof/>
          <w:sz w:val="22"/>
          <w:szCs w:val="22"/>
          <w:lang w:val="hy-AM" w:eastAsia="ru-RU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45461C" w:rsidRPr="000930F6" w:rsidTr="00533894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 w:eastAsia="ru-RU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 w:eastAsia="ru-RU"/>
              </w:rPr>
              <w:t> </w:t>
            </w:r>
          </w:p>
        </w:tc>
      </w:tr>
    </w:tbl>
    <w:p w:rsidR="0045461C" w:rsidRPr="000930F6" w:rsidRDefault="0045461C" w:rsidP="0045461C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 xml:space="preserve">  ___________________________________________       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            </w:t>
      </w:r>
      <w:r w:rsidRPr="000930F6">
        <w:rPr>
          <w:rFonts w:ascii="GHEA Grapalat" w:hAnsi="GHEA Grapalat" w:cs="Sylfaen"/>
          <w:b/>
          <w:noProof/>
          <w:sz w:val="22"/>
          <w:szCs w:val="22"/>
          <w:lang w:val="hy-AM" w:eastAsia="ru-RU"/>
        </w:rPr>
        <w:t>Հ Վ Հ Հ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           </w:t>
      </w:r>
    </w:p>
    <w:p w:rsidR="0045461C" w:rsidRPr="000930F6" w:rsidRDefault="0045461C" w:rsidP="0045461C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Պետական ռեգիստրի գրանցման համարը, ամսաթիվը </w:t>
      </w:r>
    </w:p>
    <w:p w:rsidR="0045461C" w:rsidRPr="000930F6" w:rsidRDefault="0045461C" w:rsidP="0045461C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</w:p>
    <w:p w:rsidR="0045461C" w:rsidRPr="000930F6" w:rsidRDefault="0045461C" w:rsidP="0045461C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  <w:t xml:space="preserve"> ____________________                                </w:t>
      </w:r>
    </w:p>
    <w:p w:rsidR="0045461C" w:rsidRPr="000930F6" w:rsidRDefault="0045461C" w:rsidP="0045461C">
      <w:pPr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Տնտեսավարող սուբյեկտի գտնվելու վայրը, կայքի, էլեկտրոնային փոստի հասցեները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ab/>
        <w:t xml:space="preserve">  (հեռախոսահամարը)</w:t>
      </w:r>
    </w:p>
    <w:p w:rsidR="0045461C" w:rsidRPr="000930F6" w:rsidRDefault="0045461C" w:rsidP="0045461C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</w:pPr>
    </w:p>
    <w:p w:rsidR="0045461C" w:rsidRPr="000930F6" w:rsidRDefault="0045461C" w:rsidP="0045461C">
      <w:pPr>
        <w:ind w:left="432" w:hanging="432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 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ab/>
        <w:t xml:space="preserve"> ____________________                              </w:t>
      </w:r>
    </w:p>
    <w:p w:rsidR="0045461C" w:rsidRPr="000930F6" w:rsidRDefault="0045461C" w:rsidP="0045461C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 xml:space="preserve">Տնտեսավարող սուբյեկտի ղեկավարի կամ փոխարինող անձի ազգանունը, անունը, հայրանունը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 w:eastAsia="ru-RU"/>
        </w:rPr>
        <w:tab/>
        <w:t xml:space="preserve">   (հեռախոսահամարը)</w:t>
      </w:r>
    </w:p>
    <w:p w:rsidR="0045461C" w:rsidRPr="000930F6" w:rsidRDefault="0045461C" w:rsidP="0045461C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 w:eastAsia="ru-RU"/>
        </w:rPr>
      </w:pPr>
    </w:p>
    <w:p w:rsidR="0045461C" w:rsidRPr="000930F6" w:rsidRDefault="0045461C" w:rsidP="0045461C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>Ստուգման հանձնարարագրի համարը` _______ տրված` ______________________ 20____թ.</w:t>
      </w:r>
    </w:p>
    <w:p w:rsidR="0045461C" w:rsidRDefault="0045461C" w:rsidP="0045461C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 w:eastAsia="ru-RU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 xml:space="preserve">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  <w:t>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  <w:t>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  <w:t>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ab/>
        <w:t xml:space="preserve">  </w:t>
      </w:r>
    </w:p>
    <w:p w:rsidR="0045461C" w:rsidRDefault="0045461C" w:rsidP="0045461C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</w:pPr>
    </w:p>
    <w:p w:rsidR="0045461C" w:rsidRDefault="0045461C" w:rsidP="0045461C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</w:pPr>
    </w:p>
    <w:p w:rsidR="0045461C" w:rsidRPr="000930F6" w:rsidRDefault="0045461C" w:rsidP="0045461C">
      <w:pPr>
        <w:spacing w:after="200" w:line="276" w:lineRule="auto"/>
        <w:rPr>
          <w:rFonts w:ascii="GHEA Grapalat" w:hAnsi="GHEA Grapalat" w:cs="Calibri"/>
          <w:b/>
          <w:sz w:val="22"/>
          <w:szCs w:val="22"/>
          <w:lang w:val="ru-RU" w:eastAsia="ru-RU"/>
        </w:rPr>
      </w:pPr>
      <w:r w:rsidRPr="009A1B5E">
        <w:rPr>
          <w:rFonts w:ascii="GHEA Grapalat" w:hAnsi="GHEA Grapalat" w:cs="Calibri"/>
          <w:sz w:val="22"/>
          <w:szCs w:val="22"/>
          <w:lang w:val="hy-AM" w:eastAsia="ru-RU"/>
        </w:rPr>
        <w:t xml:space="preserve">                                                                              </w:t>
      </w:r>
      <w:r w:rsidRPr="000930F6">
        <w:rPr>
          <w:rFonts w:ascii="GHEA Grapalat" w:hAnsi="GHEA Grapalat" w:cs="Calibri"/>
          <w:b/>
          <w:sz w:val="22"/>
          <w:szCs w:val="22"/>
          <w:lang w:val="ru-RU" w:eastAsia="ru-RU"/>
        </w:rPr>
        <w:t>ՏԵՂԵԿԱՏՎԱԿԱՆ ՀԱՐՑԵՐ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838"/>
        <w:gridCol w:w="4321"/>
      </w:tblGrid>
      <w:tr w:rsidR="0045461C" w:rsidRPr="000930F6" w:rsidTr="00533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  <w:t>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/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  <w:t>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Հարց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Պատասխան</w:t>
            </w:r>
          </w:p>
        </w:tc>
      </w:tr>
      <w:tr w:rsidR="0045461C" w:rsidRPr="000930F6" w:rsidTr="00533894">
        <w:trPr>
          <w:trHeight w:val="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Իրավաբանական</w:t>
            </w:r>
            <w:r w:rsidRPr="000930F6">
              <w:rPr>
                <w:rFonts w:ascii="GHEA Grapalat" w:hAnsi="GHEA Grapalat" w:cs="Sylfaen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անձի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գտնվելու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վայրը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(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փոստային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հասցեն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),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անհատ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ձեռնարկատիրոջ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բնակության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վայրը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45461C" w:rsidRPr="000930F6" w:rsidTr="00533894">
        <w:trPr>
          <w:trHeight w:val="8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2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Տնտեսավարող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սուբյեկտի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գործունեության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իրականացման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վայրը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և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կոնտակտային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տվյալները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(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հեռախոսահամարը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և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կապի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այլ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միջոցներ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45461C" w:rsidRPr="000930F6" w:rsidTr="00533894">
        <w:trPr>
          <w:trHeight w:val="8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3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Տնտեսավարող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սուբյեկտների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կողմից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գործունեությունն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սկսելու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տարեթիվը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ամիսը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ամսաթիվը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45461C" w:rsidRPr="000930F6" w:rsidTr="00533894">
        <w:trPr>
          <w:trHeight w:val="12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lastRenderedPageBreak/>
              <w:t>4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Տնտեսավարող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սուբյեկտի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կազմում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գործող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բոլոր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առանձնացված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ստորաբաժանումների</w:t>
            </w:r>
            <w:r w:rsidRPr="000930F6">
              <w:rPr>
                <w:rFonts w:ascii="GHEA Grapalat" w:hAnsi="GHEA Grapalat" w:cs="Sylfaen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անվանումները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և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գտնվելու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վայրը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(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փոստային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հասցեն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),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այդ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թվում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`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հեռախոսահամարը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և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այլ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կապի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միջոց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ներ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45461C" w:rsidRPr="000930F6" w:rsidTr="00533894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eastAsia="ru-RU"/>
              </w:rPr>
              <w:t>5</w:t>
            </w:r>
            <w:r w:rsidRPr="000930F6">
              <w:rPr>
                <w:rFonts w:ascii="GHEA Grapalat" w:hAnsi="GHEA Grapalat" w:cs="Sylfae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1C" w:rsidRPr="000930F6" w:rsidRDefault="0045461C" w:rsidP="00533894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Մատուցվող ծառայությունների տեսակները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</w:tbl>
    <w:p w:rsidR="0045461C" w:rsidRPr="000930F6" w:rsidRDefault="0045461C" w:rsidP="0045461C">
      <w:pPr>
        <w:jc w:val="both"/>
        <w:rPr>
          <w:rFonts w:ascii="GHEA Grapalat" w:hAnsi="GHEA Grapalat"/>
          <w:bCs/>
          <w:noProof/>
          <w:sz w:val="22"/>
          <w:szCs w:val="22"/>
          <w:lang w:val="hy-AM" w:eastAsia="x-none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ru-RU"/>
        </w:rPr>
        <w:t xml:space="preserve">    </w:t>
      </w: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br w:type="page"/>
      </w:r>
    </w:p>
    <w:p w:rsidR="0045461C" w:rsidRPr="000930F6" w:rsidRDefault="0045461C" w:rsidP="0045461C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 w:eastAsia="x-none"/>
        </w:rPr>
      </w:pPr>
      <w:r w:rsidRPr="000930F6">
        <w:rPr>
          <w:rFonts w:ascii="GHEA Grapalat" w:hAnsi="GHEA Grapalat"/>
          <w:b/>
          <w:bCs/>
          <w:noProof/>
          <w:sz w:val="22"/>
          <w:szCs w:val="22"/>
          <w:lang w:val="hy-AM" w:eastAsia="x-none"/>
        </w:rPr>
        <w:lastRenderedPageBreak/>
        <w:t>ՀԱՐՑԱՇԱՐ</w:t>
      </w:r>
    </w:p>
    <w:p w:rsidR="0045461C" w:rsidRPr="000930F6" w:rsidRDefault="0045461C" w:rsidP="0045461C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 w:eastAsia="x-none"/>
        </w:rPr>
      </w:pPr>
      <w:r w:rsidRPr="000930F6">
        <w:rPr>
          <w:rFonts w:ascii="GHEA Grapalat" w:hAnsi="GHEA Grapalat"/>
          <w:b/>
          <w:bCs/>
          <w:noProof/>
          <w:sz w:val="22"/>
          <w:szCs w:val="22"/>
          <w:lang w:val="hy-AM" w:eastAsia="x-none"/>
        </w:rPr>
        <w:t>ՀՀ առողջապահական և աշխատանքի տեսչական մարմնի կողմից ռ</w:t>
      </w:r>
      <w:r w:rsidRPr="000930F6">
        <w:rPr>
          <w:rFonts w:ascii="GHEA Grapalat" w:hAnsi="GHEA Grapalat"/>
          <w:b/>
          <w:bCs/>
          <w:noProof/>
          <w:color w:val="000000"/>
          <w:sz w:val="22"/>
          <w:szCs w:val="22"/>
          <w:shd w:val="clear" w:color="auto" w:fill="FFFFFF"/>
          <w:lang w:val="hy-AM" w:eastAsia="x-none"/>
        </w:rPr>
        <w:t xml:space="preserve">ադիոհաճախականության տիրույթի էլեկտրամագնիսական ճառագայթումների </w:t>
      </w:r>
      <w:r w:rsidRPr="000930F6">
        <w:rPr>
          <w:rFonts w:ascii="GHEA Grapalat" w:hAnsi="GHEA Grapalat"/>
          <w:b/>
          <w:bCs/>
          <w:noProof/>
          <w:sz w:val="22"/>
          <w:szCs w:val="22"/>
          <w:lang w:val="hy-AM" w:eastAsia="x-none"/>
        </w:rPr>
        <w:t>սանիտարահիգիենիկ և հակահամաճարակային նորմերի պահանջների կատարման նկատմամբ իրականացվող ստուգումների</w:t>
      </w:r>
    </w:p>
    <w:tbl>
      <w:tblPr>
        <w:tblpPr w:leftFromText="180" w:rightFromText="180" w:vertAnchor="text" w:horzAnchor="margin" w:tblpXSpec="center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1"/>
        <w:gridCol w:w="2943"/>
        <w:gridCol w:w="709"/>
        <w:gridCol w:w="567"/>
        <w:gridCol w:w="567"/>
        <w:gridCol w:w="850"/>
        <w:gridCol w:w="2126"/>
        <w:gridCol w:w="1418"/>
      </w:tblGrid>
      <w:tr w:rsidR="0045461C" w:rsidRPr="000930F6" w:rsidTr="00533894">
        <w:trPr>
          <w:trHeight w:val="306"/>
        </w:trPr>
        <w:tc>
          <w:tcPr>
            <w:tcW w:w="710" w:type="dxa"/>
          </w:tcPr>
          <w:p w:rsidR="0045461C" w:rsidRPr="000930F6" w:rsidRDefault="0045461C" w:rsidP="00533894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Հ/Հ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Հարց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Հղում նորմատիվ</w:t>
            </w:r>
          </w:p>
          <w:p w:rsidR="0045461C" w:rsidRPr="000930F6" w:rsidRDefault="0045461C" w:rsidP="00533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իրավական ակտին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Այո</w:t>
            </w:r>
          </w:p>
        </w:tc>
        <w:tc>
          <w:tcPr>
            <w:tcW w:w="567" w:type="dxa"/>
          </w:tcPr>
          <w:p w:rsidR="0045461C" w:rsidRPr="000930F6" w:rsidRDefault="0045461C" w:rsidP="005338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Ոչ</w:t>
            </w:r>
          </w:p>
        </w:tc>
        <w:tc>
          <w:tcPr>
            <w:tcW w:w="567" w:type="dxa"/>
          </w:tcPr>
          <w:p w:rsidR="0045461C" w:rsidRPr="000930F6" w:rsidRDefault="0045461C" w:rsidP="005338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Չ/պ</w:t>
            </w:r>
          </w:p>
          <w:p w:rsidR="0045461C" w:rsidRPr="000930F6" w:rsidRDefault="0045461C" w:rsidP="005338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Կշիռ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Ստուգման մեթոդ</w:t>
            </w:r>
          </w:p>
        </w:tc>
        <w:tc>
          <w:tcPr>
            <w:tcW w:w="1418" w:type="dxa"/>
          </w:tcPr>
          <w:p w:rsidR="0045461C" w:rsidRPr="000930F6" w:rsidRDefault="0045461C" w:rsidP="005338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Մեկնաբանություն</w:t>
            </w:r>
          </w:p>
        </w:tc>
      </w:tr>
      <w:tr w:rsidR="0045461C" w:rsidRPr="000930F6" w:rsidTr="00533894">
        <w:trPr>
          <w:trHeight w:val="3223"/>
        </w:trPr>
        <w:tc>
          <w:tcPr>
            <w:tcW w:w="710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Ռ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  <w:t>ադիոհաճախականության տիրույթի էլեկտրամագնիսական ճառագայթումների աղբյուրների</w:t>
            </w: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(այսուհետ` ՌՀ ԷՄՃ) </w:t>
            </w: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ինտենսիվության` ազդեցության նվազագույն տևողության համար սահմանված սահմանային թույլատրելի մակարդակների գերազանցման դեպքում, տեղերում անձնակազմը գտնվում է միայն անհատական պաշտպանական միջոցների օգտագործման պայմանով: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16.08.2006թ. N 933-Ն հրամանի </w:t>
            </w:r>
            <w:r w:rsidRPr="000930F6"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 xml:space="preserve">հավելված 1,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կետ 2.9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418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70"/>
        </w:trPr>
        <w:tc>
          <w:tcPr>
            <w:tcW w:w="710" w:type="dxa"/>
          </w:tcPr>
          <w:p w:rsidR="0045461C" w:rsidRPr="000930F6" w:rsidRDefault="0045461C" w:rsidP="0053389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spacing w:line="276" w:lineRule="auto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 xml:space="preserve">ՌՀ ԷՄՃ ինտենսիվությունը կառուցապատված բնակելի տարածքներում, զանգվածային հանգստի վայրերում, բնակելի հասարակական և արտադրական շենքերում, մինչև 18 տարեկան անձանց և հղի կանանց աշխաատեղերում չի գերազանցում </w:t>
            </w:r>
            <w:r w:rsidRPr="000930F6">
              <w:rPr>
                <w:rFonts w:ascii="GHEA Grapalat" w:hAnsi="GHEA Grapalat"/>
                <w:b/>
                <w:noProof/>
                <w:spacing w:val="8"/>
                <w:sz w:val="22"/>
                <w:szCs w:val="22"/>
                <w:lang w:val="hy-AM"/>
              </w:rPr>
              <w:t>Նշում 1*-</w:t>
            </w: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 xml:space="preserve">ում և </w:t>
            </w:r>
            <w:r w:rsidRPr="000930F6">
              <w:rPr>
                <w:rFonts w:ascii="GHEA Grapalat" w:hAnsi="GHEA Grapalat"/>
                <w:b/>
                <w:noProof/>
                <w:spacing w:val="8"/>
                <w:sz w:val="22"/>
                <w:szCs w:val="22"/>
                <w:lang w:val="hy-AM"/>
              </w:rPr>
              <w:t>Նշում 2*-</w:t>
            </w: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ում սահմանված մակարդակները: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spacing w:line="276" w:lineRule="auto"/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933-Ն հրամանի </w:t>
            </w:r>
            <w:r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 xml:space="preserve">հավելված 1,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կետ 2.10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spacing w:line="276" w:lineRule="auto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Լաբորատոր</w:t>
            </w:r>
          </w:p>
          <w:p w:rsidR="0045461C" w:rsidRPr="000930F6" w:rsidRDefault="0045461C" w:rsidP="00533894">
            <w:pPr>
              <w:spacing w:line="276" w:lineRule="auto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գործիքային փորձաքննություն</w:t>
            </w:r>
          </w:p>
        </w:tc>
        <w:tc>
          <w:tcPr>
            <w:tcW w:w="1418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563"/>
        </w:trPr>
        <w:tc>
          <w:tcPr>
            <w:tcW w:w="710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lastRenderedPageBreak/>
              <w:t>3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ՌՀ ԷՄՃ աղբյուրներ հանդիսացող սարքերի արտադրությունը և շահագործումն իրականացվում է դրական եզրակացության առկայության պայմանով: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933-Ն հրամանի </w:t>
            </w:r>
            <w:r w:rsidRPr="000930F6"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 xml:space="preserve">հավելված 1,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կետ 3.2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8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980"/>
        </w:trPr>
        <w:tc>
          <w:tcPr>
            <w:tcW w:w="710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ՌՀ ԷՄՃ աղբյուրների արտադրանքի նորմատիվային փաստաթղթերը պարունակում են տեղեկատվություն արտադրանքի հիգիենիկ ցուցանիշների վերաբերյալ: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933-Ն հրամանի </w:t>
            </w:r>
            <w:r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 xml:space="preserve">հավելված 1,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3.5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8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232"/>
        </w:trPr>
        <w:tc>
          <w:tcPr>
            <w:tcW w:w="710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Շրջակա տարածություններ</w:t>
            </w:r>
            <w:r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 xml:space="preserve">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էլեկտրամագնիսական</w:t>
            </w:r>
            <w:r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 xml:space="preserve"> </w:t>
            </w:r>
            <w:r w:rsidRPr="000930F6">
              <w:rPr>
                <w:rFonts w:ascii="GHEA Grapalat" w:hAnsi="GHEA Grapalat" w:cs="Arial Unicode"/>
                <w:noProof/>
                <w:sz w:val="22"/>
                <w:szCs w:val="22"/>
                <w:lang w:val="hy-AM" w:eastAsia="ru-RU"/>
              </w:rPr>
              <w:t xml:space="preserve"> ճառագայթներ </w:t>
            </w:r>
            <w:r w:rsidRPr="000930F6">
              <w:rPr>
                <w:rFonts w:ascii="GHEA Grapalat" w:hAnsi="GHEA Grapalat" w:cs="Courier New"/>
                <w:noProof/>
                <w:sz w:val="22"/>
                <w:szCs w:val="22"/>
                <w:lang w:val="hy-AM" w:eastAsia="ru-RU"/>
              </w:rPr>
              <w:t xml:space="preserve"> հեռարձակող, ռադիոլոկացիոն, ռադիոհաղորդող, հեռուստատեսային, ռադիոռելեային, արբանյակային, կապի երկրային կայանների  </w:t>
            </w:r>
            <w:r w:rsidRPr="000930F6">
              <w:rPr>
                <w:rFonts w:ascii="GHEA Grapalat" w:hAnsi="GHEA Grapalat" w:cs="Miriam"/>
                <w:noProof/>
                <w:spacing w:val="8"/>
                <w:sz w:val="22"/>
                <w:szCs w:val="22"/>
                <w:lang w:val="hy-AM"/>
              </w:rPr>
              <w:t xml:space="preserve">   </w:t>
            </w:r>
            <w:r w:rsidRPr="000930F6">
              <w:rPr>
                <w:rFonts w:ascii="GHEA Grapalat" w:hAnsi="GHEA Grapalat" w:cs="Courier New"/>
                <w:noProof/>
                <w:spacing w:val="8"/>
                <w:sz w:val="22"/>
                <w:szCs w:val="22"/>
                <w:lang w:val="hy-AM"/>
              </w:rPr>
              <w:t>(</w:t>
            </w:r>
            <w:r w:rsidRPr="000930F6">
              <w:rPr>
                <w:rFonts w:ascii="GHEA Grapalat" w:hAnsi="GHEA Grapalat" w:cs="Miriam"/>
                <w:noProof/>
                <w:spacing w:val="8"/>
                <w:sz w:val="22"/>
                <w:szCs w:val="22"/>
                <w:lang w:val="hy-AM"/>
              </w:rPr>
              <w:t xml:space="preserve">ՀՌՏԿ` Հաղորդող ռադիոտեխնիկական կայաններ) (բացառությամբ` շարժականներից) </w:t>
            </w:r>
            <w:r w:rsidRPr="000930F6">
              <w:rPr>
                <w:rFonts w:ascii="GHEA Grapalat" w:hAnsi="GHEA Grapalat" w:cs="Courier New"/>
                <w:noProof/>
                <w:sz w:val="22"/>
                <w:szCs w:val="22"/>
                <w:lang w:val="hy-AM" w:eastAsia="ru-RU"/>
              </w:rPr>
              <w:t xml:space="preserve">ռադիոտեխնիկական կայանների  (բացառությամբ շարժականներից)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 xml:space="preserve"> շրջակա տարածություններ էլեկտրամագնիսական</w:t>
            </w:r>
            <w:r w:rsidRPr="000930F6">
              <w:rPr>
                <w:rFonts w:ascii="Calibri" w:hAnsi="Calibri" w:cs="Calibri"/>
                <w:noProof/>
                <w:sz w:val="22"/>
                <w:szCs w:val="22"/>
                <w:lang w:val="hy-AM" w:eastAsia="ru-RU"/>
              </w:rPr>
              <w:t> </w:t>
            </w:r>
            <w:r w:rsidRPr="000930F6">
              <w:rPr>
                <w:rFonts w:ascii="GHEA Grapalat" w:hAnsi="GHEA Grapalat" w:cs="Arial Unicode"/>
                <w:noProof/>
                <w:sz w:val="22"/>
                <w:szCs w:val="22"/>
                <w:lang w:val="hy-AM" w:eastAsia="ru-RU"/>
              </w:rPr>
              <w:t xml:space="preserve"> ճառագայթներ </w:t>
            </w:r>
            <w:r w:rsidRPr="000930F6">
              <w:rPr>
                <w:rFonts w:ascii="GHEA Grapalat" w:hAnsi="GHEA Grapalat" w:cs="Courier New"/>
                <w:noProof/>
                <w:sz w:val="22"/>
                <w:szCs w:val="22"/>
                <w:lang w:val="hy-AM" w:eastAsia="ru-RU"/>
              </w:rPr>
              <w:t xml:space="preserve"> հեռարձակող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 xml:space="preserve"> այլ օբյեկտների տեղակայումը և շահագործմումն իրականացվում է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դրական եզրակացության առկայության պայմաններում: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933-Ն հրամանի </w:t>
            </w:r>
            <w:r w:rsidRPr="000930F6"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 xml:space="preserve">հավելված 1,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կետ 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5.1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8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1349"/>
        </w:trPr>
        <w:tc>
          <w:tcPr>
            <w:tcW w:w="710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/>
                <w:noProof/>
                <w:spacing w:val="8"/>
                <w:sz w:val="22"/>
                <w:szCs w:val="22"/>
                <w:lang w:val="hy-AM" w:eastAsia="x-none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 w:eastAsia="x-none"/>
              </w:rPr>
              <w:t xml:space="preserve">ՀՌՏԿ-ները` հաղորդող ռադիոտեխնիկական կայանները տեղակայված են այնպես, որպեսզի բաց տարածքներում և շենքերում ՌՀ ԷՄՃ ինտենսիվությունը չգերազանցի </w:t>
            </w:r>
            <w:r w:rsidRPr="000930F6">
              <w:rPr>
                <w:rFonts w:ascii="GHEA Grapalat" w:hAnsi="GHEA Grapalat"/>
                <w:b/>
                <w:noProof/>
                <w:spacing w:val="8"/>
                <w:sz w:val="22"/>
                <w:szCs w:val="22"/>
                <w:lang w:val="hy-AM" w:eastAsia="x-none"/>
              </w:rPr>
              <w:t>Նշում 3*</w:t>
            </w: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 w:eastAsia="x-none"/>
              </w:rPr>
              <w:t>-ում բերված սահմանային  թույլատրելի մակարդակները։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933-Ն հրամանի </w:t>
            </w:r>
            <w:r w:rsidRPr="000930F6"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 xml:space="preserve">հավելված 1,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5.3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1223"/>
        </w:trPr>
        <w:tc>
          <w:tcPr>
            <w:tcW w:w="710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lastRenderedPageBreak/>
              <w:t>7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Ալեհավաքի վրա ճառագայթող սարքերի աշխատանքի ընթացքում նախատեսված են ձայնային և լուսային ազդանշաններ: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933-Ն հրամանի </w:t>
            </w:r>
            <w:r w:rsidRPr="000930F6"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>հավելված 1,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 կետ 6.3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31"/>
        </w:trPr>
        <w:tc>
          <w:tcPr>
            <w:tcW w:w="71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ՀՌՏԿ-ի տարածքում ծառայողական սենքերը տեղավորված են առավելապես «ռադիոստվերի» գոտում: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933-Ն հրամանի </w:t>
            </w:r>
            <w:r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 xml:space="preserve">հավելված 1,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կետ 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6.10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45461C" w:rsidRPr="000930F6" w:rsidRDefault="0045461C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31"/>
        </w:trPr>
        <w:tc>
          <w:tcPr>
            <w:tcW w:w="71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9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Ծառայողական սենքերի դռները և պատուհանները ՌՀ ԷՄՃ աղբյուրներին հակառակ կողմորոշումով են: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>ՀՀ առողջապահության նախարարի 16.08.2006 թ. N 933-Ն հրամանի հավելված 1, կետ  6.10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31"/>
        </w:trPr>
        <w:tc>
          <w:tcPr>
            <w:tcW w:w="71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10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ՌՏԿ-ի տարածքում անձնակազմի շարժման ուղերթերը ՌՀ ԷՄՃ սահմանային թույլատրելի մակարդակներից բարձր լինելու դեպքում բացառվում են մարդկանց ճառագայթման հնարավորությունը: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933-Ն հրամանի </w:t>
            </w:r>
            <w:r w:rsidRPr="000930F6"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 xml:space="preserve">հավելված 1,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6.11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  <w:tr w:rsidR="0045461C" w:rsidRPr="000930F6" w:rsidTr="00533894">
        <w:trPr>
          <w:trHeight w:val="31"/>
        </w:trPr>
        <w:tc>
          <w:tcPr>
            <w:tcW w:w="71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11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811" w:type="dxa"/>
          </w:tcPr>
          <w:p w:rsidR="0045461C" w:rsidRPr="000930F6" w:rsidRDefault="0045461C" w:rsidP="00533894">
            <w:pPr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ՌՀ ԷՄՃ սահմանային թույլատրելի մակարդակից</w:t>
            </w:r>
            <w:r w:rsidRPr="000930F6">
              <w:rPr>
                <w:rFonts w:ascii="Calibri" w:hAnsi="Calibri" w:cs="Calibri"/>
                <w:noProof/>
                <w:sz w:val="22"/>
                <w:szCs w:val="22"/>
                <w:lang w:val="hy-AM" w:eastAsia="ru-RU"/>
              </w:rPr>
              <w:t> </w:t>
            </w:r>
            <w:r w:rsidRPr="000930F6">
              <w:rPr>
                <w:rFonts w:ascii="GHEA Grapalat" w:hAnsi="GHEA Grapalat" w:cs="Arial Unicode"/>
                <w:noProof/>
                <w:sz w:val="22"/>
                <w:szCs w:val="22"/>
                <w:lang w:val="hy-AM" w:eastAsia="ru-RU"/>
              </w:rPr>
              <w:t xml:space="preserve"> բարձր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 w:eastAsia="ru-RU"/>
              </w:rPr>
              <w:t>գոտիները նշված են հատուկ նախազգուշացնող նշաններով և գրառումներով:</w:t>
            </w:r>
          </w:p>
        </w:tc>
        <w:tc>
          <w:tcPr>
            <w:tcW w:w="2943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ՀՀ առողջապահության նախարարի 16.08.2006 թ. N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դիտողական</w:t>
            </w:r>
          </w:p>
          <w:p w:rsidR="0045461C" w:rsidRPr="000930F6" w:rsidRDefault="0045461C" w:rsidP="00533894">
            <w:pPr>
              <w:jc w:val="center"/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sz w:val="22"/>
                <w:szCs w:val="22"/>
                <w:lang w:val="hy-AM"/>
              </w:rPr>
              <w:t xml:space="preserve">933-Ն հրամանի </w:t>
            </w:r>
            <w:r w:rsidRPr="000930F6"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  <w:t>հավելված 1,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 կետ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6.11</w:t>
            </w:r>
          </w:p>
        </w:tc>
        <w:tc>
          <w:tcPr>
            <w:tcW w:w="709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</w:tr>
    </w:tbl>
    <w:p w:rsidR="0045461C" w:rsidRPr="000930F6" w:rsidRDefault="0045461C" w:rsidP="0045461C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>Ծանոթագրություններ*</w:t>
      </w:r>
    </w:p>
    <w:p w:rsidR="0045461C" w:rsidRPr="000930F6" w:rsidRDefault="0045461C" w:rsidP="0045461C">
      <w:pPr>
        <w:spacing w:line="276" w:lineRule="auto"/>
        <w:rPr>
          <w:rFonts w:ascii="GHEA Grapalat" w:hAnsi="GHEA Grapalat"/>
          <w:b/>
          <w:noProof/>
          <w:spacing w:val="8"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pacing w:val="8"/>
          <w:sz w:val="22"/>
          <w:szCs w:val="22"/>
          <w:lang w:val="hy-AM"/>
        </w:rPr>
        <w:t>Նշում 1*</w:t>
      </w:r>
    </w:p>
    <w:p w:rsidR="0045461C" w:rsidRPr="000930F6" w:rsidRDefault="0045461C" w:rsidP="0045461C">
      <w:pPr>
        <w:spacing w:line="276" w:lineRule="auto"/>
        <w:jc w:val="center"/>
        <w:rPr>
          <w:rFonts w:ascii="GHEA Grapalat" w:hAnsi="GHEA Grapalat"/>
          <w:noProof/>
          <w:spacing w:val="8"/>
          <w:sz w:val="22"/>
          <w:szCs w:val="22"/>
          <w:lang w:val="hy-AM"/>
        </w:rPr>
      </w:pPr>
      <w:r w:rsidRPr="000930F6">
        <w:rPr>
          <w:rFonts w:ascii="GHEA Grapalat" w:hAnsi="GHEA Grapalat"/>
          <w:noProof/>
          <w:spacing w:val="8"/>
          <w:sz w:val="22"/>
          <w:szCs w:val="22"/>
          <w:lang w:val="hy-AM"/>
        </w:rPr>
        <w:t>ՌՀ ԷՄՃ սահմանային թույլատրելի մակարդակները բնակչության, 18 տարին չլրացած անձանց և հղի կանանց համար</w:t>
      </w:r>
    </w:p>
    <w:tbl>
      <w:tblPr>
        <w:tblW w:w="12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1134"/>
        <w:gridCol w:w="142"/>
        <w:gridCol w:w="515"/>
        <w:gridCol w:w="619"/>
        <w:gridCol w:w="515"/>
        <w:gridCol w:w="761"/>
        <w:gridCol w:w="2126"/>
        <w:gridCol w:w="142"/>
        <w:gridCol w:w="2977"/>
      </w:tblGrid>
      <w:tr w:rsidR="0045461C" w:rsidRPr="000930F6" w:rsidTr="00533894">
        <w:trPr>
          <w:cantSplit/>
          <w:jc w:val="center"/>
        </w:trPr>
        <w:tc>
          <w:tcPr>
            <w:tcW w:w="3765" w:type="dxa"/>
            <w:vMerge w:val="restart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Սենքի կամ տարածքի նշանակությունը</w:t>
            </w:r>
          </w:p>
        </w:tc>
        <w:tc>
          <w:tcPr>
            <w:tcW w:w="8931" w:type="dxa"/>
            <w:gridSpan w:val="9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Հաճախականության տիրույթը</w:t>
            </w:r>
          </w:p>
        </w:tc>
      </w:tr>
      <w:tr w:rsidR="0045461C" w:rsidRPr="000930F6" w:rsidTr="00533894">
        <w:trPr>
          <w:cantSplit/>
          <w:trHeight w:val="665"/>
          <w:jc w:val="center"/>
        </w:trPr>
        <w:tc>
          <w:tcPr>
            <w:tcW w:w="3765" w:type="dxa"/>
            <w:vMerge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gridSpan w:val="2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30կՀց-300կՀց</w:t>
            </w:r>
          </w:p>
        </w:tc>
        <w:tc>
          <w:tcPr>
            <w:tcW w:w="1134" w:type="dxa"/>
            <w:gridSpan w:val="2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0,3-3 ՄՀց</w:t>
            </w:r>
          </w:p>
        </w:tc>
        <w:tc>
          <w:tcPr>
            <w:tcW w:w="1276" w:type="dxa"/>
            <w:gridSpan w:val="2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3-30ՄՀց</w:t>
            </w:r>
          </w:p>
        </w:tc>
        <w:tc>
          <w:tcPr>
            <w:tcW w:w="2268" w:type="dxa"/>
            <w:gridSpan w:val="2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30-300ՄՀց</w:t>
            </w:r>
          </w:p>
        </w:tc>
        <w:tc>
          <w:tcPr>
            <w:tcW w:w="2977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300ՄՀց -30ԳՀց</w:t>
            </w:r>
          </w:p>
        </w:tc>
      </w:tr>
      <w:tr w:rsidR="0045461C" w:rsidRPr="000930F6" w:rsidTr="00533894">
        <w:trPr>
          <w:cantSplit/>
          <w:jc w:val="center"/>
        </w:trPr>
        <w:tc>
          <w:tcPr>
            <w:tcW w:w="3765" w:type="dxa"/>
            <w:vMerge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</w:tc>
        <w:tc>
          <w:tcPr>
            <w:tcW w:w="8931" w:type="dxa"/>
            <w:gridSpan w:val="9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ՌՀ ԷՄՃսահմանային թույլատրելի մակարդակ</w:t>
            </w:r>
          </w:p>
        </w:tc>
      </w:tr>
      <w:tr w:rsidR="0045461C" w:rsidRPr="000930F6" w:rsidTr="00533894">
        <w:trPr>
          <w:cantSplit/>
          <w:trHeight w:val="377"/>
          <w:jc w:val="center"/>
        </w:trPr>
        <w:tc>
          <w:tcPr>
            <w:tcW w:w="3765" w:type="dxa"/>
            <w:vMerge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</w:tc>
        <w:tc>
          <w:tcPr>
            <w:tcW w:w="1134" w:type="dxa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Վ/մ</w:t>
            </w:r>
          </w:p>
        </w:tc>
        <w:tc>
          <w:tcPr>
            <w:tcW w:w="657" w:type="dxa"/>
            <w:gridSpan w:val="2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Վ/մ</w:t>
            </w:r>
          </w:p>
        </w:tc>
        <w:tc>
          <w:tcPr>
            <w:tcW w:w="1134" w:type="dxa"/>
            <w:gridSpan w:val="2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Վ/մ</w:t>
            </w:r>
          </w:p>
        </w:tc>
        <w:tc>
          <w:tcPr>
            <w:tcW w:w="2887" w:type="dxa"/>
            <w:gridSpan w:val="2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Վ/մ</w:t>
            </w:r>
          </w:p>
        </w:tc>
        <w:tc>
          <w:tcPr>
            <w:tcW w:w="3119" w:type="dxa"/>
            <w:gridSpan w:val="2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ՄկՎտ/սմ</w:t>
            </w: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vertAlign w:val="superscript"/>
                <w:lang w:val="hy-AM"/>
              </w:rPr>
              <w:t xml:space="preserve">2 </w:t>
            </w:r>
          </w:p>
        </w:tc>
      </w:tr>
      <w:tr w:rsidR="0045461C" w:rsidRPr="0045461C" w:rsidTr="00533894">
        <w:trPr>
          <w:trHeight w:val="70"/>
          <w:jc w:val="center"/>
        </w:trPr>
        <w:tc>
          <w:tcPr>
            <w:tcW w:w="3765" w:type="dxa"/>
          </w:tcPr>
          <w:p w:rsidR="0045461C" w:rsidRPr="000930F6" w:rsidRDefault="0045461C" w:rsidP="00533894">
            <w:pPr>
              <w:spacing w:after="200"/>
              <w:jc w:val="both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Կառուցապատված բնաելի տարածքներ և զանգվածային հանգստի վայրեր</w:t>
            </w:r>
          </w:p>
          <w:p w:rsidR="0045461C" w:rsidRPr="000930F6" w:rsidRDefault="0045461C" w:rsidP="00533894">
            <w:pPr>
              <w:spacing w:after="200"/>
              <w:jc w:val="both"/>
              <w:rPr>
                <w:rFonts w:ascii="GHEA Grapalat" w:hAnsi="GHEA Grapalat"/>
                <w:noProof/>
                <w:spacing w:val="8"/>
                <w:sz w:val="22"/>
                <w:szCs w:val="22"/>
                <w:vertAlign w:val="superscript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 xml:space="preserve">Բնակելի, հասարակական և արտադրական սենքերում </w:t>
            </w:r>
            <w:r w:rsidRPr="000930F6">
              <w:rPr>
                <w:rFonts w:ascii="GHEA Grapalat" w:hAnsi="GHEA Grapalat" w:cs="Courier New"/>
                <w:noProof/>
                <w:spacing w:val="8"/>
                <w:sz w:val="22"/>
                <w:szCs w:val="22"/>
                <w:lang w:val="hy-AM"/>
              </w:rPr>
              <w:t>(արտաքին ՌՀ ԷՄՃ, ներառյալ երկրորդային ճառագայթումը)</w:t>
            </w: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 xml:space="preserve"> 18 տ.չլրացած անձանց և հղի կանանց աշխատատեղեր</w:t>
            </w:r>
          </w:p>
        </w:tc>
        <w:tc>
          <w:tcPr>
            <w:tcW w:w="1134" w:type="dxa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25.0</w:t>
            </w:r>
          </w:p>
        </w:tc>
        <w:tc>
          <w:tcPr>
            <w:tcW w:w="657" w:type="dxa"/>
            <w:gridSpan w:val="2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15.0</w:t>
            </w: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vertAlign w:val="superscript"/>
                <w:lang w:val="hy-AM"/>
              </w:rPr>
            </w:pP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10.0</w:t>
            </w:r>
          </w:p>
        </w:tc>
        <w:tc>
          <w:tcPr>
            <w:tcW w:w="2887" w:type="dxa"/>
            <w:gridSpan w:val="2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vertAlign w:val="superscript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3,0 բացառությամբ շրջանային կամ սկաներացման ռեժիմով աշխատող հեռուստացույցային և ռադիոլոկացիոն կայանների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,</w:t>
            </w: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gridSpan w:val="2"/>
          </w:tcPr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10.0,100.0շրջանային դիտարկման կամ սկաներացման ռեժիմով աշխատող ալեհավքներից ճառագայթման դեպքում կետ 2.6-ում նշված պայմանների կատարմամ:</w:t>
            </w:r>
          </w:p>
          <w:p w:rsidR="0045461C" w:rsidRPr="000930F6" w:rsidRDefault="0045461C" w:rsidP="00533894">
            <w:pPr>
              <w:spacing w:after="200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vertAlign w:val="superscript"/>
                <w:lang w:val="hy-AM"/>
              </w:rPr>
            </w:pPr>
          </w:p>
        </w:tc>
      </w:tr>
    </w:tbl>
    <w:p w:rsidR="0045461C" w:rsidRPr="000930F6" w:rsidRDefault="0045461C" w:rsidP="0045461C">
      <w:pPr>
        <w:spacing w:line="276" w:lineRule="auto"/>
        <w:rPr>
          <w:rFonts w:ascii="GHEA Grapalat" w:hAnsi="GHEA Grapalat"/>
          <w:noProof/>
          <w:spacing w:val="8"/>
          <w:sz w:val="22"/>
          <w:szCs w:val="22"/>
          <w:lang w:val="hy-AM"/>
        </w:rPr>
      </w:pPr>
    </w:p>
    <w:p w:rsidR="0045461C" w:rsidRPr="000930F6" w:rsidRDefault="0045461C" w:rsidP="0045461C">
      <w:pPr>
        <w:spacing w:line="276" w:lineRule="auto"/>
        <w:rPr>
          <w:rFonts w:ascii="GHEA Grapalat" w:hAnsi="GHEA Grapalat"/>
          <w:b/>
          <w:noProof/>
          <w:spacing w:val="8"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pacing w:val="8"/>
          <w:sz w:val="22"/>
          <w:szCs w:val="22"/>
          <w:lang w:val="hy-AM"/>
        </w:rPr>
        <w:t>Նշում 2*</w:t>
      </w:r>
    </w:p>
    <w:p w:rsidR="0045461C" w:rsidRPr="000930F6" w:rsidRDefault="0045461C" w:rsidP="0045461C">
      <w:pPr>
        <w:spacing w:after="200" w:line="276" w:lineRule="auto"/>
        <w:jc w:val="center"/>
        <w:rPr>
          <w:rFonts w:ascii="GHEA Grapalat" w:hAnsi="GHEA Grapalat"/>
          <w:noProof/>
          <w:spacing w:val="8"/>
          <w:sz w:val="22"/>
          <w:szCs w:val="22"/>
          <w:lang w:val="hy-AM"/>
        </w:rPr>
      </w:pPr>
      <w:r w:rsidRPr="000930F6">
        <w:rPr>
          <w:rFonts w:ascii="GHEA Grapalat" w:hAnsi="GHEA Grapalat"/>
          <w:noProof/>
          <w:spacing w:val="8"/>
          <w:sz w:val="22"/>
          <w:szCs w:val="22"/>
          <w:lang w:val="hy-AM"/>
        </w:rPr>
        <w:t xml:space="preserve">Հեռուստատեսային կայաններում ստեղծվող ՌՀ ԷՄՃ թույլատրելի սահմանային մակարդակներ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5552"/>
        <w:gridCol w:w="3191"/>
      </w:tblGrid>
      <w:tr w:rsidR="0045461C" w:rsidRPr="000930F6" w:rsidTr="00533894">
        <w:trPr>
          <w:trHeight w:val="610"/>
          <w:jc w:val="center"/>
        </w:trPr>
        <w:tc>
          <w:tcPr>
            <w:tcW w:w="477" w:type="dxa"/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5552" w:type="dxa"/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Հաճախականություն, ՄՀց</w:t>
            </w:r>
          </w:p>
        </w:tc>
        <w:tc>
          <w:tcPr>
            <w:tcW w:w="3191" w:type="dxa"/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ՍԹՄ, Վ/մ</w:t>
            </w:r>
          </w:p>
        </w:tc>
      </w:tr>
      <w:tr w:rsidR="0045461C" w:rsidRPr="000930F6" w:rsidTr="00533894">
        <w:trPr>
          <w:trHeight w:val="6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48.4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5.0</w:t>
            </w:r>
          </w:p>
        </w:tc>
      </w:tr>
      <w:tr w:rsidR="0045461C" w:rsidRPr="000930F6" w:rsidTr="00533894">
        <w:trPr>
          <w:trHeight w:val="6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88.4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4.0</w:t>
            </w:r>
          </w:p>
        </w:tc>
      </w:tr>
      <w:tr w:rsidR="0045461C" w:rsidRPr="000930F6" w:rsidTr="00533894">
        <w:trPr>
          <w:trHeight w:val="6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lastRenderedPageBreak/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192.0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3.0</w:t>
            </w:r>
          </w:p>
        </w:tc>
      </w:tr>
      <w:tr w:rsidR="0045461C" w:rsidRPr="000930F6" w:rsidTr="00533894">
        <w:trPr>
          <w:trHeight w:val="61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300.0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1C" w:rsidRPr="000930F6" w:rsidRDefault="0045461C" w:rsidP="00533894">
            <w:pPr>
              <w:spacing w:after="200" w:line="276" w:lineRule="auto"/>
              <w:jc w:val="center"/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pacing w:val="8"/>
                <w:sz w:val="22"/>
                <w:szCs w:val="22"/>
                <w:lang w:val="hy-AM"/>
              </w:rPr>
              <w:t>2.5</w:t>
            </w:r>
          </w:p>
        </w:tc>
      </w:tr>
    </w:tbl>
    <w:p w:rsidR="0045461C" w:rsidRPr="000930F6" w:rsidRDefault="0045461C" w:rsidP="0045461C">
      <w:pPr>
        <w:tabs>
          <w:tab w:val="left" w:pos="1620"/>
        </w:tabs>
        <w:spacing w:after="20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>Նշում 3*</w:t>
      </w:r>
    </w:p>
    <w:p w:rsidR="0045461C" w:rsidRPr="000930F6" w:rsidRDefault="0045461C" w:rsidP="0045461C">
      <w:pPr>
        <w:shd w:val="clear" w:color="auto" w:fill="FFFFFF"/>
        <w:ind w:firstLine="375"/>
        <w:jc w:val="center"/>
        <w:rPr>
          <w:rFonts w:ascii="GHEA Grapalat" w:hAnsi="GHEA Grapalat"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Էներգետիկ էքսպոզիցիայի (ԷԷ) սահմանային թույլատրելի մակարդակներ</w:t>
      </w:r>
    </w:p>
    <w:p w:rsidR="0045461C" w:rsidRPr="000930F6" w:rsidRDefault="0045461C" w:rsidP="0045461C">
      <w:pPr>
        <w:shd w:val="clear" w:color="auto" w:fill="FFFFFF"/>
        <w:ind w:firstLine="375"/>
        <w:rPr>
          <w:rFonts w:ascii="GHEA Grapalat" w:hAnsi="GHEA Grapalat"/>
          <w:noProof/>
          <w:color w:val="000000"/>
          <w:sz w:val="22"/>
          <w:szCs w:val="22"/>
          <w:lang w:val="hy-AM"/>
        </w:rPr>
      </w:pPr>
      <w:r w:rsidRPr="000930F6">
        <w:rPr>
          <w:rFonts w:ascii="Calibri" w:hAnsi="Calibri" w:cs="Calibri"/>
          <w:noProof/>
          <w:color w:val="000000"/>
          <w:sz w:val="22"/>
          <w:szCs w:val="22"/>
          <w:lang w:val="hy-AM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3083"/>
        <w:gridCol w:w="2655"/>
        <w:gridCol w:w="3610"/>
      </w:tblGrid>
      <w:tr w:rsidR="0045461C" w:rsidRPr="0045461C" w:rsidTr="005338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Հաճախականության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դիապազոններ</w:t>
            </w:r>
            <w:r w:rsidRPr="000930F6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Սահմանային թույլատրելի էներգետիկ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էքսպոզիցիան (ԷԷ)</w:t>
            </w:r>
            <w:r w:rsidRPr="000930F6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</w:tr>
      <w:tr w:rsidR="0045461C" w:rsidRPr="0045461C" w:rsidTr="005338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</w:pPr>
          </w:p>
        </w:tc>
      </w:tr>
      <w:tr w:rsidR="0045461C" w:rsidRPr="0045461C" w:rsidTr="005338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ըստ էլեկտրական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բաղադրիչների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(E)</w:t>
            </w:r>
            <w:r w:rsidRPr="000930F6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(</w:t>
            </w:r>
            <w:r w:rsidRPr="000930F6">
              <w:rPr>
                <w:rFonts w:ascii="GHEA Grapalat" w:hAnsi="GHEA Grapalat" w:cs="Arial Unicode"/>
                <w:iCs/>
                <w:noProof/>
                <w:color w:val="000000"/>
                <w:sz w:val="22"/>
                <w:szCs w:val="22"/>
                <w:lang w:val="hy-AM"/>
              </w:rPr>
              <w:t>Վ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/</w:t>
            </w:r>
            <w:r w:rsidRPr="000930F6">
              <w:rPr>
                <w:rFonts w:ascii="GHEA Grapalat" w:hAnsi="GHEA Grapalat" w:cs="Arial Unicode"/>
                <w:iCs/>
                <w:noProof/>
                <w:color w:val="000000"/>
                <w:sz w:val="22"/>
                <w:szCs w:val="22"/>
                <w:lang w:val="hy-AM"/>
              </w:rPr>
              <w:t>մ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)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vertAlign w:val="superscript"/>
                <w:lang w:val="hy-AM"/>
              </w:rPr>
              <w:t>2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.ժ</w:t>
            </w:r>
            <w:r w:rsidRPr="000930F6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ըստ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մագնիսական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բաղադրիչների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(H) (Ա/մ)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vertAlign w:val="superscript"/>
                <w:lang w:val="hy-AM"/>
              </w:rPr>
              <w:t>2</w:t>
            </w:r>
            <w:r w:rsidRPr="000930F6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.ժ</w:t>
            </w:r>
            <w:r w:rsidRPr="000930F6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ըստ էներգիայի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հոսքի խտության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br/>
              <w:t>(ԷՀԽ) (մկ.Վտ/սմ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vertAlign w:val="superscript"/>
                <w:lang w:val="hy-AM"/>
              </w:rPr>
              <w:t>2</w:t>
            </w:r>
            <w:r w:rsidRPr="000930F6">
              <w:rPr>
                <w:rFonts w:ascii="GHEA Grapalat" w:hAnsi="GHEA Grapalat"/>
                <w:iCs/>
                <w:noProof/>
                <w:color w:val="000000"/>
                <w:sz w:val="22"/>
                <w:szCs w:val="22"/>
                <w:lang w:val="hy-AM"/>
              </w:rPr>
              <w:t>).ժ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</w:tr>
      <w:tr w:rsidR="0045461C" w:rsidRPr="000930F6" w:rsidTr="005338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30 կՀց-3 ՄՀց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20000.0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200.0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-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</w:tr>
      <w:tr w:rsidR="0045461C" w:rsidRPr="000930F6" w:rsidTr="005338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3-30 ՄՀց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7000.0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մշակված չէ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</w:tr>
      <w:tr w:rsidR="0045461C" w:rsidRPr="000930F6" w:rsidTr="005338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30-50 ՄՀց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800.0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0.72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</w:tr>
      <w:tr w:rsidR="0045461C" w:rsidRPr="000930F6" w:rsidTr="005338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50-300 ՄՀց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800.0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մշակված չէ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</w:tr>
      <w:tr w:rsidR="0045461C" w:rsidRPr="000930F6" w:rsidTr="005338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0 ՄՀց-300 ԳՀց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61C" w:rsidRPr="000930F6" w:rsidRDefault="0045461C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200.0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</w:p>
        </w:tc>
      </w:tr>
    </w:tbl>
    <w:p w:rsidR="0045461C" w:rsidRPr="000930F6" w:rsidRDefault="0045461C" w:rsidP="0045461C">
      <w:pPr>
        <w:tabs>
          <w:tab w:val="left" w:pos="1620"/>
        </w:tabs>
        <w:spacing w:after="200"/>
        <w:rPr>
          <w:rFonts w:ascii="GHEA Grapalat" w:hAnsi="GHEA Grapalat"/>
          <w:noProof/>
          <w:sz w:val="22"/>
          <w:szCs w:val="22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45461C" w:rsidRPr="000930F6" w:rsidTr="005338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  </w:t>
            </w:r>
          </w:p>
        </w:tc>
      </w:tr>
      <w:tr w:rsidR="0045461C" w:rsidRPr="000930F6" w:rsidTr="00533894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«Ոչ»-բացակայում է, չի համապատասխանում, չի բավարարում նորմատիվ իրավական աակտերի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</w:p>
        </w:tc>
      </w:tr>
      <w:tr w:rsidR="0045461C" w:rsidRPr="000930F6" w:rsidTr="005338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1C" w:rsidRPr="000930F6" w:rsidRDefault="0045461C" w:rsidP="00533894">
            <w:pPr>
              <w:spacing w:after="200" w:line="276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V</w:t>
            </w:r>
          </w:p>
        </w:tc>
      </w:tr>
    </w:tbl>
    <w:p w:rsidR="0045461C" w:rsidRPr="000930F6" w:rsidRDefault="0045461C" w:rsidP="0045461C">
      <w:pPr>
        <w:tabs>
          <w:tab w:val="left" w:pos="1620"/>
        </w:tabs>
        <w:spacing w:after="200"/>
        <w:rPr>
          <w:rFonts w:ascii="GHEA Grapalat" w:hAnsi="GHEA Grapalat"/>
          <w:noProof/>
          <w:sz w:val="22"/>
          <w:szCs w:val="22"/>
          <w:lang w:val="hy-AM"/>
        </w:rPr>
      </w:pPr>
    </w:p>
    <w:p w:rsidR="0045461C" w:rsidRPr="000930F6" w:rsidRDefault="0045461C" w:rsidP="0045461C">
      <w:pPr>
        <w:tabs>
          <w:tab w:val="left" w:pos="1620"/>
        </w:tabs>
        <w:spacing w:after="20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>Ստուգաթերթը կազմվել է հետևյալ նորմատիվ իրավական փաստաթղթի հիման վրա՝</w:t>
      </w:r>
    </w:p>
    <w:p w:rsidR="0045461C" w:rsidRPr="00D66971" w:rsidRDefault="0045461C" w:rsidP="0045461C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b/>
          <w:noProof/>
          <w:lang w:val="hy-AM"/>
        </w:rPr>
      </w:pPr>
      <w:r w:rsidRPr="00D66971">
        <w:rPr>
          <w:rFonts w:ascii="GHEA Grapalat" w:hAnsi="GHEA Grapalat" w:cs="Sylfaen"/>
          <w:noProof/>
          <w:lang w:val="hy-AM"/>
        </w:rPr>
        <w:t>ՀՀ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առողջապահության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նախարարի</w:t>
      </w:r>
      <w:r w:rsidRPr="00D66971">
        <w:rPr>
          <w:rFonts w:ascii="GHEA Grapalat" w:hAnsi="GHEA Grapalat" w:cs="Times Armenian"/>
          <w:noProof/>
          <w:lang w:val="hy-AM"/>
        </w:rPr>
        <w:t xml:space="preserve"> 16.08.06</w:t>
      </w:r>
      <w:r w:rsidRPr="00D66971">
        <w:rPr>
          <w:rFonts w:ascii="GHEA Grapalat" w:hAnsi="GHEA Grapalat" w:cs="Sylfaen"/>
          <w:noProof/>
          <w:lang w:val="hy-AM"/>
        </w:rPr>
        <w:t>թ</w:t>
      </w:r>
      <w:r w:rsidRPr="00D66971">
        <w:rPr>
          <w:rFonts w:ascii="GHEA Grapalat" w:hAnsi="GHEA Grapalat" w:cs="Times Armenian"/>
          <w:noProof/>
          <w:lang w:val="hy-AM"/>
        </w:rPr>
        <w:t>. N 933-</w:t>
      </w:r>
      <w:r w:rsidRPr="00D66971">
        <w:rPr>
          <w:rFonts w:ascii="GHEA Grapalat" w:hAnsi="GHEA Grapalat" w:cs="Sylfaen"/>
          <w:noProof/>
          <w:lang w:val="hy-AM"/>
        </w:rPr>
        <w:t>Ն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հրամանով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հաստատված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«Ռադիոհաճախականության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տիրույթի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դիապազոնի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էլեկտրամագնիսական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ճառագայթումներ</w:t>
      </w:r>
      <w:r w:rsidRPr="00D66971">
        <w:rPr>
          <w:rFonts w:ascii="GHEA Grapalat" w:hAnsi="GHEA Grapalat" w:cs="Times Armenian"/>
          <w:noProof/>
          <w:lang w:val="hy-AM"/>
        </w:rPr>
        <w:t xml:space="preserve"> (</w:t>
      </w:r>
      <w:r w:rsidRPr="00D66971">
        <w:rPr>
          <w:rFonts w:ascii="GHEA Grapalat" w:hAnsi="GHEA Grapalat" w:cs="Sylfaen"/>
          <w:noProof/>
          <w:lang w:val="hy-AM"/>
        </w:rPr>
        <w:t>ՌՀ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ԷՄՃ</w:t>
      </w:r>
      <w:r w:rsidRPr="00D66971">
        <w:rPr>
          <w:rFonts w:ascii="GHEA Grapalat" w:hAnsi="GHEA Grapalat" w:cs="Times Armenian"/>
          <w:noProof/>
          <w:lang w:val="hy-AM"/>
        </w:rPr>
        <w:t xml:space="preserve">)» N 2.1.8-010-06 </w:t>
      </w:r>
      <w:r w:rsidRPr="00D66971">
        <w:rPr>
          <w:rFonts w:ascii="GHEA Grapalat" w:hAnsi="GHEA Grapalat" w:cs="Sylfaen"/>
          <w:noProof/>
          <w:lang w:val="hy-AM"/>
        </w:rPr>
        <w:t>սանիտարական</w:t>
      </w:r>
      <w:r w:rsidRPr="00D66971">
        <w:rPr>
          <w:rFonts w:ascii="GHEA Grapalat" w:hAnsi="GHEA Grapalat" w:cs="Times Armenian"/>
          <w:noProof/>
          <w:lang w:val="hy-AM"/>
        </w:rPr>
        <w:t xml:space="preserve">  </w:t>
      </w:r>
      <w:r w:rsidRPr="00D66971">
        <w:rPr>
          <w:rFonts w:ascii="GHEA Grapalat" w:hAnsi="GHEA Grapalat" w:cs="Sylfaen"/>
          <w:noProof/>
          <w:lang w:val="hy-AM"/>
        </w:rPr>
        <w:t>կանոններ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և</w:t>
      </w:r>
      <w:r w:rsidRPr="00D66971">
        <w:rPr>
          <w:rFonts w:ascii="GHEA Grapalat" w:hAnsi="GHEA Grapalat" w:cs="Times Armenian"/>
          <w:noProof/>
          <w:lang w:val="hy-AM"/>
        </w:rPr>
        <w:t xml:space="preserve"> </w:t>
      </w:r>
      <w:r w:rsidRPr="00D66971">
        <w:rPr>
          <w:rFonts w:ascii="GHEA Grapalat" w:hAnsi="GHEA Grapalat" w:cs="Sylfaen"/>
          <w:noProof/>
          <w:lang w:val="hy-AM"/>
        </w:rPr>
        <w:t>նորմեր:</w:t>
      </w:r>
    </w:p>
    <w:p w:rsidR="0045461C" w:rsidRPr="000930F6" w:rsidRDefault="0045461C" w:rsidP="0045461C">
      <w:pPr>
        <w:tabs>
          <w:tab w:val="left" w:pos="1620"/>
        </w:tabs>
        <w:spacing w:after="200" w:line="276" w:lineRule="auto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:rsidR="0045461C" w:rsidRPr="000930F6" w:rsidRDefault="0045461C" w:rsidP="0045461C">
      <w:pPr>
        <w:tabs>
          <w:tab w:val="left" w:pos="1620"/>
        </w:tabs>
        <w:spacing w:after="200" w:line="276" w:lineRule="auto"/>
        <w:rPr>
          <w:rFonts w:ascii="GHEA Grapalat" w:hAnsi="GHEA Grapalat" w:cs="GHEA Grapalat"/>
          <w:b/>
          <w:noProof/>
          <w:sz w:val="22"/>
          <w:szCs w:val="22"/>
          <w:lang w:val="hy-AM"/>
        </w:rPr>
      </w:pPr>
    </w:p>
    <w:p w:rsidR="0045461C" w:rsidRPr="000930F6" w:rsidRDefault="0045461C" w:rsidP="0045461C">
      <w:pPr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>Տեսչական մարմնի ծառայող __________________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ab/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ab/>
        <w:t xml:space="preserve">             </w:t>
      </w:r>
      <w:r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 xml:space="preserve">               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 xml:space="preserve">Տնտեսավորող  ___________________           </w:t>
      </w:r>
    </w:p>
    <w:p w:rsidR="0045461C" w:rsidRPr="000930F6" w:rsidRDefault="0045461C" w:rsidP="0045461C">
      <w:pPr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</w:pPr>
      <w:r w:rsidRPr="000930F6"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 xml:space="preserve">              </w:t>
      </w:r>
      <w:r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 xml:space="preserve">                              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 xml:space="preserve"> (ստորա</w:t>
      </w:r>
      <w:r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>գրությունը)</w:t>
      </w:r>
      <w:r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ab/>
        <w:t xml:space="preserve">                                                                </w:t>
      </w:r>
      <w:bookmarkStart w:id="0" w:name="_GoBack"/>
      <w:bookmarkEnd w:id="0"/>
      <w:r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 xml:space="preserve"> 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  <w:t>(ստորագրությունը)</w:t>
      </w:r>
    </w:p>
    <w:p w:rsidR="008D053A" w:rsidRPr="0045461C" w:rsidRDefault="008D053A">
      <w:pPr>
        <w:rPr>
          <w:rFonts w:ascii="GHEA Grapalat" w:hAnsi="GHEA Grapalat" w:cs="GHEA Grapalat"/>
          <w:b/>
          <w:noProof/>
          <w:sz w:val="22"/>
          <w:szCs w:val="22"/>
          <w:lang w:val="hy-AM" w:eastAsia="ru-RU"/>
        </w:rPr>
      </w:pPr>
    </w:p>
    <w:sectPr w:rsidR="008D053A" w:rsidRPr="0045461C" w:rsidSect="004546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E570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A0"/>
    <w:rsid w:val="0045461C"/>
    <w:rsid w:val="00642FA0"/>
    <w:rsid w:val="008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1E78"/>
  <w15:chartTrackingRefBased/>
  <w15:docId w15:val="{58CE3100-DBBE-4E9D-9F2A-B3CD2851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6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2020-12-10T11:56:00Z</dcterms:created>
  <dcterms:modified xsi:type="dcterms:W3CDTF">2020-12-10T11:56:00Z</dcterms:modified>
</cp:coreProperties>
</file>