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CF" w:rsidRPr="00C77FCF" w:rsidRDefault="00C77FCF" w:rsidP="00C77FC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r w:rsidRPr="00C77FCF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 և աշխատանքի տեսչական մարմին | Երևան քաղաքի տարածքային կենտրոն | Առողջապահական և աշխատանքի տեսչական մարմնի Երևան քաղաքի տարածքային կենտրոնի աշխատանքային օրենսդրության վերահսկողության բաժնի պետ-տեսուչ| 66-28.1-Ղ5-5 | </w:t>
      </w:r>
      <w:hyperlink r:id="rId4" w:tgtFrame="_blank" w:history="1">
        <w:r w:rsidRPr="00C77FCF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(Անձնագիր)</w:t>
        </w:r>
      </w:hyperlink>
    </w:p>
    <w:p w:rsidR="00C77FCF" w:rsidRPr="00C77FCF" w:rsidRDefault="00C77FCF" w:rsidP="00C77FCF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C77FCF">
        <w:rPr>
          <w:rFonts w:ascii="inherit" w:eastAsia="Times New Roman" w:hAnsi="inherit" w:cs="Times New Roman"/>
          <w:color w:val="FFFFFF"/>
          <w:sz w:val="36"/>
          <w:szCs w:val="36"/>
        </w:rPr>
        <w:t>   16-07-2021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ՄՐՑՈՒՅԹԻ ՏԵՍԱԿ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Արտաքին</w:t>
      </w: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1. դիմում (կցվում է),</w:t>
      </w:r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3. բարձրագույն կրթությունը հավաստող փաստաթուղթ՝ լուսապատճենով,</w:t>
      </w:r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4. աշխատանքային գործունեությունը հավաստող փաստաթուղթ՝ լուսապատճենով,</w:t>
      </w:r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6. մեկ լուսանկար՝ 3X4 չափսի:</w:t>
      </w:r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/https://cso.gov.am/internal-external-competitions/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07-06-2021</w:t>
      </w: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ԱՄՍԱԹԻՎ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16-07-2021</w:t>
      </w: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ԺԱՄ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10:00:00</w:t>
      </w: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212 309 ՀՀ դրամ</w:t>
      </w: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ՏԵՒՈՂՈՒԹՅՈՒՆ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90 րոպե</w:t>
      </w: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C77FCF" w:rsidRPr="00C77FCF" w:rsidRDefault="00C77FCF" w:rsidP="00C77FCF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Քաղաքականության վերլուծություն, մոնիթորինգ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Ծրագրերի կառավարում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5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Որոշումների կայացում</w:t>
        </w:r>
      </w:hyperlink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6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Բարեվարքություն</w:t>
        </w:r>
      </w:hyperlink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7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Աշխատակազմի կառավարում (կատարողականի կառավարում)</w:t>
        </w:r>
      </w:hyperlink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8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Խնդրի լուծում</w:t>
        </w:r>
      </w:hyperlink>
    </w:p>
    <w:p w:rsidR="00C77FCF" w:rsidRPr="00C77FCF" w:rsidRDefault="00C77FCF" w:rsidP="00C77FCF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ՄԱՍՆԱԳԻՏԱԿԱՆ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9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/28.3/ /28.4/ /28.5/ /27․2/ Վարչական իրավախախտումների վերաբերյալ օրենսգիրք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(հոդված 37, 247, 255, 275, 277, 282</w:t>
      </w:r>
      <w:bookmarkStart w:id="0" w:name="_GoBack"/>
      <w:bookmarkEnd w:id="0"/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, 283)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0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(բաժիններ՝ 1.1,1.2,1.3,1.5,2.2,2.3)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1" w:anchor="p=2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(բաժին 1.1, 1.2,2.1,)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2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(բաժին 1.2, 2.2, 2.3, 3.3)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3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(Գլուխ 1)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4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/27.6/ «Տեսչական մարմինների մասին» ՀՀ օրենք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(հոդվածներ՝ 3, 4, 5,6,7,8,11,12,13,15,17)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5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/27.6/ «Վարչարարության հիմունքների և վարչական վարույթի մասին» ՀՀ օրենք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(հոդվածներ՝ 3, 20, 30,31,32,33,35,36,45, 46, 47,50,54,58,60, 66,)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6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/27.7/ «ՀՀ-ում ստուգումների կազմակերպման և անցկացման մասին» ՀՀ օրենք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(հոդվածներ 2.1, 3,4,6,)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7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/28.6/ Սահմանադրություն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4,5,6,31,34,50,51,57,88,90,124,125,131)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8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/28.6/ «Քաղաքացիական ծառայության մասին» ՀՀ օրենք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4,5,6,8,9,10,13,17,19,21,)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9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/28.6/ «Նորմատիվ իրավական ակտերի մասին» ՀՀ օրենք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(հոդվածներ՝ 2,7,9,10,13,14,16,20,31,34,36,42)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0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ՀՀ աշխատանքային օրենսգիրք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4,5,74,91,94,139,147,148,158,159,192,223,226,227,240,249,)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1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ՀՀ քաղաքացիական օրենսգիրք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(հոդվածներ՝ 50,59,61,62,168,321,)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2" w:tgtFrame="_blank" w:history="1">
        <w:r w:rsidRPr="00C77FCF">
          <w:rPr>
            <w:rFonts w:ascii="Poppins" w:eastAsia="Times New Roman" w:hAnsi="Poppins" w:cs="Times New Roman"/>
            <w:color w:val="7B7E8A"/>
            <w:sz w:val="20"/>
            <w:szCs w:val="20"/>
          </w:rPr>
          <w:t>«Հայաստանի Հանրապետությունում հաշմանդամների սոցիալական պաշտպանության մասին» օրենք</w:t>
        </w:r>
      </w:hyperlink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(հոդվածներ՝ 3,5.2,16,17,19,20)</w:t>
      </w:r>
    </w:p>
    <w:p w:rsidR="00CC6B41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 w:rsidR="00CC6B41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20-07-2021 11:00:00</w:t>
      </w:r>
    </w:p>
    <w:p w:rsidR="00CC6B41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Ք. Երևան, Հանրապետության հրապարակ, Կառավարական տուն 1</w:t>
      </w:r>
    </w:p>
    <w:p w:rsidR="00CC6B41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 w:rsidR="00CC6B41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C77FCF">
        <w:rPr>
          <w:rFonts w:ascii="Poppins" w:eastAsia="Times New Roman" w:hAnsi="Poppins" w:cs="Times New Roman"/>
          <w:color w:val="575962"/>
          <w:sz w:val="20"/>
          <w:szCs w:val="20"/>
        </w:rPr>
        <w:t>Հարցարան</w:t>
      </w:r>
    </w:p>
    <w:p w:rsidR="00CC6B41" w:rsidRDefault="00C77FCF" w:rsidP="00C77FCF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212 309 ՀՀ դրամ</w:t>
      </w:r>
    </w:p>
    <w:p w:rsidR="00C77FCF" w:rsidRPr="00C77FCF" w:rsidRDefault="00C77FCF" w:rsidP="00C77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ԱՆՁՆԱԿԱՆ ՈՐԱԿՆԵՐ</w:t>
      </w:r>
    </w:p>
    <w:p w:rsidR="00C77FCF" w:rsidRPr="00C77FCF" w:rsidRDefault="00C77FCF" w:rsidP="00C77F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C77FCF" w:rsidRPr="00C77FCF" w:rsidRDefault="00C77FCF" w:rsidP="00C77FCF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lastRenderedPageBreak/>
        <w:t>ԷԼԵԿՏՐՈՆԱՅԻՆ ՀԱՍՑԵ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melanya.khupelyan@gov.am</w:t>
      </w: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ՀԱՍՑԵ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ք. Երևան, Արմենակ Արմենակյան փող., 129 շենք</w:t>
      </w: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ՀԵՌԱԽՈՍԱՀԱՄԱՐ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+37410-51-56-22</w:t>
      </w:r>
      <w:r w:rsidRPr="00C77FC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ՀՐԱՊԱՐԱԿՄԱՆ ԱՄՍԱԹԻՎ</w:t>
      </w:r>
      <w:r w:rsidRPr="00C77FCF">
        <w:rPr>
          <w:rFonts w:ascii="Poppins" w:eastAsia="Times New Roman" w:hAnsi="Poppins" w:cs="Times New Roman"/>
          <w:color w:val="7B7E8A"/>
          <w:sz w:val="20"/>
          <w:szCs w:val="20"/>
        </w:rPr>
        <w:t>01-06-2021</w:t>
      </w:r>
    </w:p>
    <w:p w:rsidR="00E820B3" w:rsidRDefault="00E820B3"/>
    <w:sectPr w:rsidR="00E82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85"/>
    <w:rsid w:val="008B3585"/>
    <w:rsid w:val="00976580"/>
    <w:rsid w:val="00C77FCF"/>
    <w:rsid w:val="00CC6B41"/>
    <w:rsid w:val="00E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D409"/>
  <w15:chartTrackingRefBased/>
  <w15:docId w15:val="{07A2388F-DC1A-47F4-8077-E4DE8AE0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7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77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7F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7F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77FC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77FCF"/>
  </w:style>
  <w:style w:type="character" w:customStyle="1" w:styleId="m-list-searchresult-item">
    <w:name w:val="m-list-search__result-item"/>
    <w:basedOn w:val="DefaultParagraphFont"/>
    <w:rsid w:val="00C77FCF"/>
  </w:style>
  <w:style w:type="character" w:customStyle="1" w:styleId="m-list-searchresult-item-text">
    <w:name w:val="m-list-search__result-item-text"/>
    <w:basedOn w:val="DefaultParagraphFont"/>
    <w:rsid w:val="00C77FCF"/>
  </w:style>
  <w:style w:type="paragraph" w:styleId="NormalWeb">
    <w:name w:val="Normal (Web)"/>
    <w:basedOn w:val="Normal"/>
    <w:uiPriority w:val="99"/>
    <w:semiHidden/>
    <w:unhideWhenUsed/>
    <w:rsid w:val="00C7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7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7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1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493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149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4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8978" TargetMode="External"/><Relationship Id="rId7" Type="http://schemas.openxmlformats.org/officeDocument/2006/relationships/hyperlink" Target="https://www.gov.am/u_files/file/Haytararutyunner/1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5087" TargetMode="External"/><Relationship Id="rId20" Type="http://schemas.openxmlformats.org/officeDocument/2006/relationships/hyperlink" Target="https://www.arlis.am/DocumentView.aspx?DocID=146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3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7.pdf" TargetMode="External"/><Relationship Id="rId15" Type="http://schemas.openxmlformats.org/officeDocument/2006/relationships/hyperlink" Target="http://www.arlis.am/DocumentView.aspx?DocID=1449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42147" TargetMode="External"/><Relationship Id="rId4" Type="http://schemas.openxmlformats.org/officeDocument/2006/relationships/hyperlink" Target="https://cso.gov.am/competitions/729/position-detail" TargetMode="Externa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hyperlink" Target="https://www.arlis.am/DocumentView.aspx?DocID=1209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2021-06-02T12:23:00Z</dcterms:created>
  <dcterms:modified xsi:type="dcterms:W3CDTF">2021-06-02T12:24:00Z</dcterms:modified>
</cp:coreProperties>
</file>